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15" w:rsidRPr="005E3AEB" w:rsidRDefault="0031666A" w:rsidP="005C6B21">
      <w:pPr>
        <w:spacing w:line="360" w:lineRule="auto"/>
        <w:jc w:val="center"/>
        <w:rPr>
          <w:rFonts w:asciiTheme="minorEastAsia" w:hAnsiTheme="minorEastAsia"/>
          <w:sz w:val="28"/>
          <w:szCs w:val="28"/>
        </w:rPr>
      </w:pPr>
      <w:r w:rsidRPr="005E3AEB">
        <w:rPr>
          <w:rFonts w:asciiTheme="minorEastAsia" w:hAnsiTheme="minorEastAsia" w:hint="eastAsia"/>
          <w:sz w:val="28"/>
          <w:szCs w:val="28"/>
        </w:rPr>
        <w:t>体育学院</w:t>
      </w:r>
      <w:r w:rsidR="00197B01" w:rsidRPr="005E3AEB">
        <w:rPr>
          <w:rFonts w:asciiTheme="minorEastAsia" w:hAnsiTheme="minorEastAsia" w:hint="eastAsia"/>
          <w:sz w:val="28"/>
          <w:szCs w:val="28"/>
        </w:rPr>
        <w:t>博（硕）士一级学科学位授权点建设年度报告</w:t>
      </w:r>
    </w:p>
    <w:p w:rsidR="00941C15" w:rsidRPr="005E3AEB" w:rsidRDefault="00197B01" w:rsidP="005C6B21">
      <w:pPr>
        <w:spacing w:line="360" w:lineRule="auto"/>
        <w:jc w:val="center"/>
        <w:rPr>
          <w:rFonts w:asciiTheme="minorEastAsia" w:hAnsiTheme="minorEastAsia"/>
          <w:sz w:val="28"/>
          <w:szCs w:val="28"/>
        </w:rPr>
      </w:pPr>
      <w:r w:rsidRPr="005E3AEB">
        <w:rPr>
          <w:rFonts w:asciiTheme="minorEastAsia" w:hAnsiTheme="minorEastAsia" w:hint="eastAsia"/>
          <w:sz w:val="28"/>
          <w:szCs w:val="28"/>
        </w:rPr>
        <w:t>（2020年）</w:t>
      </w:r>
    </w:p>
    <w:p w:rsidR="00941C15" w:rsidRPr="005E3AEB" w:rsidRDefault="00197B01" w:rsidP="005C6B21">
      <w:pPr>
        <w:spacing w:line="360" w:lineRule="auto"/>
        <w:rPr>
          <w:rFonts w:asciiTheme="minorEastAsia" w:hAnsiTheme="minorEastAsia"/>
          <w:b/>
          <w:sz w:val="28"/>
          <w:szCs w:val="28"/>
        </w:rPr>
      </w:pPr>
      <w:r w:rsidRPr="005E3AEB">
        <w:rPr>
          <w:rFonts w:asciiTheme="minorEastAsia" w:hAnsiTheme="minorEastAsia" w:hint="eastAsia"/>
          <w:b/>
          <w:sz w:val="28"/>
          <w:szCs w:val="28"/>
        </w:rPr>
        <w:t>一、学位授权点基本情况</w:t>
      </w:r>
    </w:p>
    <w:p w:rsidR="00FF60FA" w:rsidRPr="005E3AEB" w:rsidRDefault="000F75B5" w:rsidP="005C6B21">
      <w:pPr>
        <w:pStyle w:val="3"/>
        <w:rPr>
          <w:rFonts w:asciiTheme="minorEastAsia" w:eastAsiaTheme="minorEastAsia" w:hAnsiTheme="minorEastAsia"/>
          <w:sz w:val="28"/>
          <w:szCs w:val="28"/>
        </w:rPr>
      </w:pPr>
      <w:r w:rsidRPr="005E3AEB">
        <w:rPr>
          <w:rFonts w:asciiTheme="minorEastAsia" w:eastAsiaTheme="minorEastAsia" w:hAnsiTheme="minorEastAsia" w:hint="eastAsia"/>
          <w:sz w:val="28"/>
          <w:szCs w:val="28"/>
        </w:rPr>
        <w:t>（一）培养方向</w:t>
      </w:r>
    </w:p>
    <w:p w:rsidR="00FF60FA" w:rsidRPr="005E3AEB" w:rsidRDefault="00FF60FA" w:rsidP="005C6B21">
      <w:pPr>
        <w:pStyle w:val="10"/>
        <w:ind w:firstLine="560"/>
        <w:rPr>
          <w:rFonts w:asciiTheme="minorEastAsia" w:hAnsiTheme="minorEastAsia" w:cs="Times New Roman"/>
          <w:sz w:val="28"/>
        </w:rPr>
      </w:pPr>
      <w:r w:rsidRPr="005E3AEB">
        <w:rPr>
          <w:rFonts w:asciiTheme="minorEastAsia" w:hAnsiTheme="minorEastAsia" w:cs="Times New Roman" w:hint="eastAsia"/>
          <w:sz w:val="28"/>
        </w:rPr>
        <w:t>本学位点</w:t>
      </w:r>
      <w:proofErr w:type="gramStart"/>
      <w:r w:rsidRPr="005E3AEB">
        <w:rPr>
          <w:rFonts w:asciiTheme="minorEastAsia" w:hAnsiTheme="minorEastAsia" w:cs="Times New Roman" w:hint="eastAsia"/>
          <w:sz w:val="28"/>
        </w:rPr>
        <w:t>践行</w:t>
      </w:r>
      <w:proofErr w:type="gramEnd"/>
      <w:r w:rsidRPr="005E3AEB">
        <w:rPr>
          <w:rFonts w:asciiTheme="minorEastAsia" w:hAnsiTheme="minorEastAsia" w:cs="Times New Roman" w:hint="eastAsia"/>
          <w:sz w:val="28"/>
        </w:rPr>
        <w:t>“奥运争光计划”、“全民健身”和“健康中国”的国家战略，形成了“学科优势+区域特色+</w:t>
      </w:r>
      <w:r w:rsidR="000F75B5" w:rsidRPr="005E3AEB">
        <w:rPr>
          <w:rFonts w:asciiTheme="minorEastAsia" w:hAnsiTheme="minorEastAsia" w:cs="Times New Roman" w:hint="eastAsia"/>
          <w:sz w:val="28"/>
        </w:rPr>
        <w:t>行业急需”的人才培养体系</w:t>
      </w:r>
      <w:r w:rsidRPr="005E3AEB">
        <w:rPr>
          <w:rFonts w:asciiTheme="minorEastAsia" w:hAnsiTheme="minorEastAsia" w:cs="Times New Roman" w:hint="eastAsia"/>
          <w:sz w:val="28"/>
        </w:rPr>
        <w:t xml:space="preserve">。在2016年教育部第四轮学科评估中，“学科整体水平”进入全国前20%-30%，等级为B档。淬炼形成了4个稳定的培养方向： </w:t>
      </w:r>
    </w:p>
    <w:p w:rsidR="00FF60FA" w:rsidRPr="005E3AEB" w:rsidRDefault="00913915" w:rsidP="005C6B21">
      <w:pPr>
        <w:pStyle w:val="10"/>
        <w:ind w:firstLine="560"/>
        <w:rPr>
          <w:rFonts w:asciiTheme="minorEastAsia" w:hAnsiTheme="minorEastAsia" w:cs="Times New Roman"/>
          <w:sz w:val="28"/>
        </w:rPr>
      </w:pPr>
      <w:r>
        <w:rPr>
          <w:rFonts w:asciiTheme="minorEastAsia" w:hAnsiTheme="minorEastAsia" w:cs="Times New Roman" w:hint="eastAsia"/>
          <w:sz w:val="28"/>
        </w:rPr>
        <w:t>1.</w:t>
      </w:r>
      <w:r w:rsidR="00FF60FA" w:rsidRPr="005E3AEB">
        <w:rPr>
          <w:rFonts w:asciiTheme="minorEastAsia" w:hAnsiTheme="minorEastAsia" w:cs="Times New Roman" w:hint="eastAsia"/>
          <w:sz w:val="28"/>
        </w:rPr>
        <w:t>体育教育训练学：</w:t>
      </w:r>
      <w:r w:rsidR="00CF45AD" w:rsidRPr="00CF45AD">
        <w:rPr>
          <w:rFonts w:asciiTheme="minorEastAsia" w:hAnsiTheme="minorEastAsia" w:cs="Times New Roman" w:hint="eastAsia"/>
          <w:sz w:val="28"/>
        </w:rPr>
        <w:t>该硕士点始于1996年，2003年获得体育教育训练学博士学位授权单位，在田径、射箭、蹦床、举重等项目研究上居全国领先行列，是山西省重点学科。下设有田径教学训练理论与方法、体操与艺术体操教学训练理论与方法、球类教学训练理论与方法、游泳教学训练理论与方法4个主要的研究方向。</w:t>
      </w:r>
      <w:r w:rsidR="00CF45AD" w:rsidRPr="00C0230A">
        <w:rPr>
          <w:rFonts w:asciiTheme="minorEastAsia" w:hAnsiTheme="minorEastAsia" w:cs="Times New Roman" w:hint="eastAsia"/>
          <w:color w:val="FF0000"/>
          <w:sz w:val="28"/>
        </w:rPr>
        <w:t>目前在读博士（</w:t>
      </w:r>
      <w:r w:rsidR="00725D88">
        <w:rPr>
          <w:rFonts w:asciiTheme="minorEastAsia" w:hAnsiTheme="minorEastAsia" w:cs="Times New Roman" w:hint="eastAsia"/>
          <w:color w:val="FF0000"/>
          <w:sz w:val="28"/>
        </w:rPr>
        <w:t>16</w:t>
      </w:r>
      <w:r w:rsidR="00CF45AD" w:rsidRPr="00C0230A">
        <w:rPr>
          <w:rFonts w:asciiTheme="minorEastAsia" w:hAnsiTheme="minorEastAsia" w:cs="Times New Roman" w:hint="eastAsia"/>
          <w:color w:val="FF0000"/>
          <w:sz w:val="28"/>
        </w:rPr>
        <w:t>）人，在读研究生（</w:t>
      </w:r>
      <w:r w:rsidR="00725D88">
        <w:rPr>
          <w:rFonts w:asciiTheme="minorEastAsia" w:hAnsiTheme="minorEastAsia" w:cs="Times New Roman" w:hint="eastAsia"/>
          <w:color w:val="FF0000"/>
          <w:sz w:val="28"/>
        </w:rPr>
        <w:t>267</w:t>
      </w:r>
      <w:r w:rsidR="00CF45AD" w:rsidRPr="00C0230A">
        <w:rPr>
          <w:rFonts w:asciiTheme="minorEastAsia" w:hAnsiTheme="minorEastAsia" w:cs="Times New Roman" w:hint="eastAsia"/>
          <w:color w:val="FF0000"/>
          <w:sz w:val="28"/>
        </w:rPr>
        <w:t>）余人，</w:t>
      </w:r>
      <w:r w:rsidR="00CF45AD" w:rsidRPr="00CF45AD">
        <w:rPr>
          <w:rFonts w:asciiTheme="minorEastAsia" w:hAnsiTheme="minorEastAsia" w:cs="Times New Roman" w:hint="eastAsia"/>
          <w:sz w:val="28"/>
        </w:rPr>
        <w:t>毕业生主要从事学校体育教学、高校高水平队伍教练工作、国家体育管理单位、企事业单位科研等工作。</w:t>
      </w:r>
    </w:p>
    <w:p w:rsidR="00FF60FA" w:rsidRPr="005E3AEB" w:rsidRDefault="00913915" w:rsidP="005C6B21">
      <w:pPr>
        <w:pStyle w:val="10"/>
        <w:ind w:firstLine="560"/>
        <w:rPr>
          <w:rFonts w:asciiTheme="minorEastAsia" w:hAnsiTheme="minorEastAsia" w:cs="Times New Roman"/>
          <w:sz w:val="28"/>
        </w:rPr>
      </w:pPr>
      <w:r>
        <w:rPr>
          <w:rFonts w:asciiTheme="minorEastAsia" w:hAnsiTheme="minorEastAsia" w:cs="Times New Roman" w:hint="eastAsia"/>
          <w:sz w:val="28"/>
        </w:rPr>
        <w:t>2.</w:t>
      </w:r>
      <w:r w:rsidR="00FF60FA" w:rsidRPr="005E3AEB">
        <w:rPr>
          <w:rFonts w:asciiTheme="minorEastAsia" w:hAnsiTheme="minorEastAsia" w:cs="Times New Roman" w:hint="eastAsia"/>
          <w:sz w:val="28"/>
        </w:rPr>
        <w:t>体育人文社会学：</w:t>
      </w:r>
      <w:r w:rsidR="00CF45AD" w:rsidRPr="00CF45AD">
        <w:rPr>
          <w:rFonts w:asciiTheme="minorEastAsia" w:hAnsiTheme="minorEastAsia" w:cs="Times New Roman" w:hint="eastAsia"/>
          <w:sz w:val="28"/>
        </w:rPr>
        <w:t>体育人文社会学：该硕士点始于2001年，下设有体育心理学、学校体育学、体育管理学3个主要研究方向，拥有校级体育人文社会学研究所。</w:t>
      </w:r>
      <w:proofErr w:type="gramStart"/>
      <w:r w:rsidR="00CF45AD" w:rsidRPr="00CF45AD">
        <w:rPr>
          <w:rFonts w:asciiTheme="minorEastAsia" w:hAnsiTheme="minorEastAsia" w:cs="Times New Roman" w:hint="eastAsia"/>
          <w:sz w:val="28"/>
        </w:rPr>
        <w:t>本方向</w:t>
      </w:r>
      <w:proofErr w:type="gramEnd"/>
      <w:r w:rsidR="00CF45AD" w:rsidRPr="00CF45AD">
        <w:rPr>
          <w:rFonts w:asciiTheme="minorEastAsia" w:hAnsiTheme="minorEastAsia" w:cs="Times New Roman" w:hint="eastAsia"/>
          <w:sz w:val="28"/>
        </w:rPr>
        <w:t>以体育的本质、价值、结构、功能、行为、关系、制度、管理等为研究对象，从人文社会学的视角探究体育发生、发展及其规律。目前，该研究方向</w:t>
      </w:r>
      <w:r w:rsidR="00CF45AD" w:rsidRPr="00C0230A">
        <w:rPr>
          <w:rFonts w:asciiTheme="minorEastAsia" w:hAnsiTheme="minorEastAsia" w:cs="Times New Roman" w:hint="eastAsia"/>
          <w:color w:val="FF0000"/>
          <w:sz w:val="28"/>
        </w:rPr>
        <w:t>在读研究生（</w:t>
      </w:r>
      <w:r w:rsidR="00725D88">
        <w:rPr>
          <w:rFonts w:asciiTheme="minorEastAsia" w:hAnsiTheme="minorEastAsia" w:cs="Times New Roman" w:hint="eastAsia"/>
          <w:color w:val="FF0000"/>
          <w:sz w:val="28"/>
        </w:rPr>
        <w:t>21</w:t>
      </w:r>
      <w:r w:rsidR="00CF45AD" w:rsidRPr="00C0230A">
        <w:rPr>
          <w:rFonts w:asciiTheme="minorEastAsia" w:hAnsiTheme="minorEastAsia" w:cs="Times New Roman" w:hint="eastAsia"/>
          <w:color w:val="FF0000"/>
          <w:sz w:val="28"/>
        </w:rPr>
        <w:t>）余人，</w:t>
      </w:r>
      <w:r w:rsidR="00CF45AD" w:rsidRPr="00CF45AD">
        <w:rPr>
          <w:rFonts w:asciiTheme="minorEastAsia" w:hAnsiTheme="minorEastAsia" w:cs="Times New Roman" w:hint="eastAsia"/>
          <w:sz w:val="28"/>
        </w:rPr>
        <w:t>毕业生主要从事学校体育教学、企事业单位科研及管理等工作。</w:t>
      </w:r>
    </w:p>
    <w:p w:rsidR="00FF60FA" w:rsidRPr="005E3AEB" w:rsidRDefault="00913915" w:rsidP="005C6B21">
      <w:pPr>
        <w:pStyle w:val="10"/>
        <w:ind w:firstLine="560"/>
        <w:rPr>
          <w:rFonts w:asciiTheme="minorEastAsia" w:hAnsiTheme="minorEastAsia" w:cs="Times New Roman"/>
          <w:sz w:val="28"/>
        </w:rPr>
      </w:pPr>
      <w:r>
        <w:rPr>
          <w:rFonts w:asciiTheme="minorEastAsia" w:hAnsiTheme="minorEastAsia" w:cs="Times New Roman" w:hint="eastAsia"/>
          <w:sz w:val="28"/>
        </w:rPr>
        <w:t>3.</w:t>
      </w:r>
      <w:r w:rsidR="00FF60FA" w:rsidRPr="005E3AEB">
        <w:rPr>
          <w:rFonts w:asciiTheme="minorEastAsia" w:hAnsiTheme="minorEastAsia" w:cs="Times New Roman" w:hint="eastAsia"/>
          <w:sz w:val="28"/>
        </w:rPr>
        <w:t>运动人体科学：该硕士点始于2001年，下设有运动与中医保</w:t>
      </w:r>
      <w:r w:rsidR="00FF60FA" w:rsidRPr="005E3AEB">
        <w:rPr>
          <w:rFonts w:asciiTheme="minorEastAsia" w:hAnsiTheme="minorEastAsia" w:cs="Times New Roman" w:hint="eastAsia"/>
          <w:sz w:val="28"/>
        </w:rPr>
        <w:lastRenderedPageBreak/>
        <w:t>健、运动人体结构与机能研究、运动生物化学3个主要研究方向，拥有山西省运动与人体科学重点实验室。</w:t>
      </w:r>
      <w:proofErr w:type="gramStart"/>
      <w:r w:rsidR="00FF60FA" w:rsidRPr="005E3AEB">
        <w:rPr>
          <w:rFonts w:asciiTheme="minorEastAsia" w:hAnsiTheme="minorEastAsia" w:cs="Times New Roman" w:hint="eastAsia"/>
          <w:sz w:val="28"/>
        </w:rPr>
        <w:t>本方向</w:t>
      </w:r>
      <w:proofErr w:type="gramEnd"/>
      <w:r w:rsidR="00FF60FA" w:rsidRPr="005E3AEB">
        <w:rPr>
          <w:rFonts w:asciiTheme="minorEastAsia" w:hAnsiTheme="minorEastAsia" w:cs="Times New Roman" w:hint="eastAsia"/>
          <w:sz w:val="28"/>
        </w:rPr>
        <w:t>研究体育运动过程中人体变化的规律和提高人类运动能力，在运动营养补充与抗氧化、运动与代谢疾病、运动损伤的康复治疗等领域成果丰厚。目前，</w:t>
      </w:r>
      <w:r w:rsidR="00FF60FA" w:rsidRPr="00C0230A">
        <w:rPr>
          <w:rFonts w:asciiTheme="minorEastAsia" w:hAnsiTheme="minorEastAsia" w:cs="Times New Roman" w:hint="eastAsia"/>
          <w:color w:val="FF0000"/>
          <w:sz w:val="28"/>
        </w:rPr>
        <w:t>该研究方向在读研究生</w:t>
      </w:r>
      <w:r w:rsidR="000F75B5" w:rsidRPr="00C0230A">
        <w:rPr>
          <w:rFonts w:asciiTheme="minorEastAsia" w:hAnsiTheme="minorEastAsia" w:cs="Times New Roman" w:hint="eastAsia"/>
          <w:color w:val="FF0000"/>
          <w:sz w:val="28"/>
        </w:rPr>
        <w:t>（</w:t>
      </w:r>
      <w:r w:rsidR="00725D88">
        <w:rPr>
          <w:rFonts w:asciiTheme="minorEastAsia" w:hAnsiTheme="minorEastAsia" w:cs="Times New Roman" w:hint="eastAsia"/>
          <w:color w:val="FF0000"/>
          <w:sz w:val="28"/>
        </w:rPr>
        <w:t>24</w:t>
      </w:r>
      <w:r w:rsidR="000F75B5" w:rsidRPr="00C0230A">
        <w:rPr>
          <w:rFonts w:asciiTheme="minorEastAsia" w:hAnsiTheme="minorEastAsia" w:cs="Times New Roman" w:hint="eastAsia"/>
          <w:color w:val="FF0000"/>
          <w:sz w:val="28"/>
        </w:rPr>
        <w:t>）</w:t>
      </w:r>
      <w:r w:rsidR="00FF60FA" w:rsidRPr="00C0230A">
        <w:rPr>
          <w:rFonts w:asciiTheme="minorEastAsia" w:hAnsiTheme="minorEastAsia" w:cs="Times New Roman" w:hint="eastAsia"/>
          <w:color w:val="FF0000"/>
          <w:sz w:val="28"/>
        </w:rPr>
        <w:t>余人</w:t>
      </w:r>
      <w:r w:rsidR="00FF60FA" w:rsidRPr="005E3AEB">
        <w:rPr>
          <w:rFonts w:asciiTheme="minorEastAsia" w:hAnsiTheme="minorEastAsia" w:cs="Times New Roman" w:hint="eastAsia"/>
          <w:sz w:val="28"/>
        </w:rPr>
        <w:t>，毕业生在各类高等院校、体育科研机构、竞技体育运动训练基地、保健康复部门，从事运动人体科学专业教学与研究、运动训练和健身的医务监督、康复与健身指导等工作。</w:t>
      </w:r>
    </w:p>
    <w:p w:rsidR="00FF60FA" w:rsidRPr="00E23EE2" w:rsidRDefault="00913915" w:rsidP="00E23EE2">
      <w:pPr>
        <w:pStyle w:val="10"/>
        <w:ind w:firstLine="560"/>
        <w:rPr>
          <w:rFonts w:asciiTheme="minorEastAsia" w:hAnsiTheme="minorEastAsia" w:cs="Times New Roman"/>
          <w:sz w:val="28"/>
        </w:rPr>
      </w:pPr>
      <w:r>
        <w:rPr>
          <w:rFonts w:asciiTheme="minorEastAsia" w:hAnsiTheme="minorEastAsia" w:cs="Times New Roman" w:hint="eastAsia"/>
          <w:sz w:val="28"/>
        </w:rPr>
        <w:t>4.</w:t>
      </w:r>
      <w:r w:rsidR="00FF60FA" w:rsidRPr="005E3AEB">
        <w:rPr>
          <w:rFonts w:asciiTheme="minorEastAsia" w:hAnsiTheme="minorEastAsia" w:cs="Times New Roman" w:hint="eastAsia"/>
          <w:sz w:val="28"/>
        </w:rPr>
        <w:t>民族传统体育学：该硕士点始于2003年，下设有武术教学训练理论与方法、传统体育养生原理与方法2个主要的研究方向。</w:t>
      </w:r>
      <w:proofErr w:type="gramStart"/>
      <w:r w:rsidR="00FF60FA" w:rsidRPr="005E3AEB">
        <w:rPr>
          <w:rFonts w:asciiTheme="minorEastAsia" w:hAnsiTheme="minorEastAsia" w:cs="Times New Roman" w:hint="eastAsia"/>
          <w:sz w:val="28"/>
        </w:rPr>
        <w:t>本方向</w:t>
      </w:r>
      <w:proofErr w:type="gramEnd"/>
      <w:r w:rsidR="00FF60FA" w:rsidRPr="005E3AEB">
        <w:rPr>
          <w:rFonts w:asciiTheme="minorEastAsia" w:hAnsiTheme="minorEastAsia" w:cs="Times New Roman" w:hint="eastAsia"/>
          <w:sz w:val="28"/>
        </w:rPr>
        <w:t>主要从事中国武术、传统养生体育及中华民族、民间体育的本质、现象和规律的研究。</w:t>
      </w:r>
      <w:r w:rsidR="00FF60FA" w:rsidRPr="00C0230A">
        <w:rPr>
          <w:rFonts w:asciiTheme="minorEastAsia" w:hAnsiTheme="minorEastAsia" w:cs="Times New Roman" w:hint="eastAsia"/>
          <w:color w:val="FF0000"/>
          <w:sz w:val="28"/>
        </w:rPr>
        <w:t>目前，该研究方向在读研究生</w:t>
      </w:r>
      <w:r w:rsidR="000F75B5" w:rsidRPr="00C0230A">
        <w:rPr>
          <w:rFonts w:asciiTheme="minorEastAsia" w:hAnsiTheme="minorEastAsia" w:cs="Times New Roman" w:hint="eastAsia"/>
          <w:color w:val="FF0000"/>
          <w:sz w:val="28"/>
        </w:rPr>
        <w:t>（</w:t>
      </w:r>
      <w:r w:rsidR="00725D88">
        <w:rPr>
          <w:rFonts w:asciiTheme="minorEastAsia" w:hAnsiTheme="minorEastAsia" w:cs="Times New Roman" w:hint="eastAsia"/>
          <w:color w:val="FF0000"/>
          <w:sz w:val="28"/>
        </w:rPr>
        <w:t>8</w:t>
      </w:r>
      <w:r w:rsidR="000F75B5" w:rsidRPr="00C0230A">
        <w:rPr>
          <w:rFonts w:asciiTheme="minorEastAsia" w:hAnsiTheme="minorEastAsia" w:cs="Times New Roman" w:hint="eastAsia"/>
          <w:color w:val="FF0000"/>
          <w:sz w:val="28"/>
        </w:rPr>
        <w:t>）</w:t>
      </w:r>
      <w:r w:rsidR="00FF60FA" w:rsidRPr="00C0230A">
        <w:rPr>
          <w:rFonts w:asciiTheme="minorEastAsia" w:hAnsiTheme="minorEastAsia" w:cs="Times New Roman" w:hint="eastAsia"/>
          <w:color w:val="FF0000"/>
          <w:sz w:val="28"/>
        </w:rPr>
        <w:t>余人</w:t>
      </w:r>
      <w:r w:rsidR="00FF60FA" w:rsidRPr="005E3AEB">
        <w:rPr>
          <w:rFonts w:asciiTheme="minorEastAsia" w:hAnsiTheme="minorEastAsia" w:cs="Times New Roman" w:hint="eastAsia"/>
          <w:sz w:val="28"/>
        </w:rPr>
        <w:t>，毕业生主要从事学校体育教学、高校高水平队伍教练工作、国家体育管理单位、企事业单位科研等工作。</w:t>
      </w: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（二）师资水平</w:t>
      </w:r>
    </w:p>
    <w:p w:rsidR="00FF60FA" w:rsidRPr="005E3AEB" w:rsidRDefault="00CF45AD" w:rsidP="00CF45AD">
      <w:pPr>
        <w:spacing w:line="360" w:lineRule="auto"/>
        <w:ind w:firstLineChars="200" w:firstLine="560"/>
        <w:rPr>
          <w:rFonts w:asciiTheme="minorEastAsia" w:hAnsiTheme="minorEastAsia"/>
          <w:sz w:val="28"/>
          <w:szCs w:val="28"/>
        </w:rPr>
      </w:pPr>
      <w:r w:rsidRPr="00FF60FA">
        <w:rPr>
          <w:rFonts w:asciiTheme="minorEastAsia" w:hAnsiTheme="minorEastAsia" w:hint="eastAsia"/>
          <w:sz w:val="28"/>
          <w:szCs w:val="28"/>
        </w:rPr>
        <w:t>本学位点坚持以师资拓优势，形成了一支素质高、能力强、有良好团队精神的教学科研队伍。</w:t>
      </w:r>
      <w:r w:rsidRPr="00254AB2">
        <w:rPr>
          <w:rFonts w:asciiTheme="minorEastAsia" w:hAnsiTheme="minorEastAsia" w:hint="eastAsia"/>
          <w:sz w:val="28"/>
          <w:szCs w:val="28"/>
        </w:rPr>
        <w:t>现拥有专职教师102人，其中教授12人，副教授35人，博士33人，博士生导师8人，硕士生导师41人。全国体育专业学位研究生教学指导委员会委员1人，山西省教学名师3人，宝钢优秀教师奖1人，山西省新兴产业领军人才1人，“三晋英才”拔尖骨干人才8人，山西省中青年拔尖创新人才2人，山西省青年学术带头人1人，国际级裁判4人，国家级裁判13人。</w:t>
      </w:r>
      <w:r w:rsidRPr="00FF60FA">
        <w:rPr>
          <w:rFonts w:asciiTheme="minorEastAsia" w:hAnsiTheme="minorEastAsia" w:hint="eastAsia"/>
          <w:sz w:val="28"/>
          <w:szCs w:val="28"/>
        </w:rPr>
        <w:t>总体而言，师资队伍的年龄结构较为合理，学历层次较高，各专业人才梯队</w:t>
      </w:r>
      <w:r w:rsidRPr="00FF60FA">
        <w:rPr>
          <w:rFonts w:asciiTheme="minorEastAsia" w:hAnsiTheme="minorEastAsia" w:hint="eastAsia"/>
          <w:sz w:val="28"/>
          <w:szCs w:val="28"/>
        </w:rPr>
        <w:lastRenderedPageBreak/>
        <w:t>建设较好，能够满足培养各级人才的需求。</w:t>
      </w:r>
      <w:r w:rsidR="00FF60FA" w:rsidRPr="005E3AEB">
        <w:rPr>
          <w:rFonts w:asciiTheme="minorEastAsia" w:hAnsiTheme="minorEastAsia" w:hint="eastAsia"/>
          <w:sz w:val="28"/>
          <w:szCs w:val="28"/>
        </w:rPr>
        <w:t xml:space="preserve"> </w:t>
      </w: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（三）科学研究</w:t>
      </w:r>
      <w:r w:rsidR="008E6CF9">
        <w:rPr>
          <w:rFonts w:asciiTheme="minorEastAsia" w:hAnsiTheme="minorEastAsia" w:hint="eastAsia"/>
          <w:sz w:val="28"/>
          <w:szCs w:val="28"/>
        </w:rPr>
        <w:t>及</w:t>
      </w:r>
      <w:r w:rsidR="008E6CF9" w:rsidRPr="005E3AEB">
        <w:rPr>
          <w:rFonts w:asciiTheme="minorEastAsia" w:hAnsiTheme="minorEastAsia" w:hint="eastAsia"/>
          <w:sz w:val="28"/>
          <w:szCs w:val="28"/>
        </w:rPr>
        <w:t>教学科研支撑条件</w:t>
      </w:r>
    </w:p>
    <w:p w:rsidR="00FF60FA" w:rsidRPr="005E3AEB" w:rsidRDefault="00C0230A" w:rsidP="00CA00EF">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t>2020</w:t>
      </w:r>
      <w:r>
        <w:rPr>
          <w:rFonts w:asciiTheme="minorEastAsia" w:hAnsiTheme="minorEastAsia" w:hint="eastAsia"/>
          <w:sz w:val="28"/>
          <w:szCs w:val="28"/>
        </w:rPr>
        <w:t>年</w:t>
      </w:r>
      <w:r w:rsidR="00CA00EF">
        <w:rPr>
          <w:rFonts w:asciiTheme="minorEastAsia" w:hAnsiTheme="minorEastAsia" w:hint="eastAsia"/>
          <w:sz w:val="28"/>
          <w:szCs w:val="28"/>
        </w:rPr>
        <w:t>充分利用</w:t>
      </w:r>
      <w:r w:rsidR="00CA00EF" w:rsidRPr="005E3AEB">
        <w:rPr>
          <w:rFonts w:asciiTheme="minorEastAsia" w:hAnsiTheme="minorEastAsia" w:hint="eastAsia"/>
          <w:sz w:val="28"/>
          <w:szCs w:val="28"/>
        </w:rPr>
        <w:t>山西省特色、重点学科，博士后科研流动站、山西省体育科研协作平台、“运动与人体科学”山西省高等学校重点实验室、山西省高等学校人文社会科学重点研究基地等优势教学科研平台</w:t>
      </w:r>
      <w:r w:rsidR="00CA00EF">
        <w:rPr>
          <w:rFonts w:asciiTheme="minorEastAsia" w:hAnsiTheme="minorEastAsia" w:hint="eastAsia"/>
          <w:sz w:val="28"/>
          <w:szCs w:val="28"/>
        </w:rPr>
        <w:t>，</w:t>
      </w:r>
      <w:r w:rsidR="007B2409">
        <w:rPr>
          <w:rFonts w:asciiTheme="minorEastAsia" w:hAnsiTheme="minorEastAsia" w:hint="eastAsia"/>
          <w:sz w:val="28"/>
          <w:szCs w:val="28"/>
        </w:rPr>
        <w:t>承担科研项目20</w:t>
      </w:r>
      <w:r w:rsidR="000F75B5" w:rsidRPr="005E3AEB">
        <w:rPr>
          <w:rFonts w:asciiTheme="minorEastAsia" w:hAnsiTheme="minorEastAsia" w:hint="eastAsia"/>
          <w:sz w:val="28"/>
          <w:szCs w:val="28"/>
        </w:rPr>
        <w:t>项，科研经费</w:t>
      </w:r>
      <w:r w:rsidR="007B2409">
        <w:rPr>
          <w:rFonts w:asciiTheme="minorEastAsia" w:hAnsiTheme="minorEastAsia" w:hint="eastAsia"/>
          <w:sz w:val="28"/>
          <w:szCs w:val="28"/>
        </w:rPr>
        <w:t>126.18</w:t>
      </w:r>
      <w:r w:rsidR="000F75B5" w:rsidRPr="005E3AEB">
        <w:rPr>
          <w:rFonts w:asciiTheme="minorEastAsia" w:hAnsiTheme="minorEastAsia" w:hint="eastAsia"/>
          <w:sz w:val="28"/>
          <w:szCs w:val="28"/>
        </w:rPr>
        <w:t>万元；在SCI\SSCI\CSSCI（含扩展版）收录期刊上发表论文</w:t>
      </w:r>
      <w:r w:rsidR="007B2409">
        <w:rPr>
          <w:rFonts w:asciiTheme="minorEastAsia" w:hAnsiTheme="minorEastAsia" w:hint="eastAsia"/>
          <w:sz w:val="28"/>
          <w:szCs w:val="28"/>
        </w:rPr>
        <w:t>59</w:t>
      </w:r>
      <w:r w:rsidR="000F75B5" w:rsidRPr="005E3AEB">
        <w:rPr>
          <w:rFonts w:asciiTheme="minorEastAsia" w:hAnsiTheme="minorEastAsia" w:hint="eastAsia"/>
          <w:sz w:val="28"/>
          <w:szCs w:val="28"/>
        </w:rPr>
        <w:t>篇，</w:t>
      </w:r>
      <w:r w:rsidR="007B2409">
        <w:rPr>
          <w:rFonts w:asciiTheme="minorEastAsia" w:hAnsiTheme="minorEastAsia" w:hint="eastAsia"/>
          <w:sz w:val="28"/>
          <w:szCs w:val="28"/>
        </w:rPr>
        <w:t>SSCI收录15篇，</w:t>
      </w:r>
      <w:r w:rsidR="000F75B5" w:rsidRPr="005E3AEB">
        <w:rPr>
          <w:rFonts w:asciiTheme="minorEastAsia" w:hAnsiTheme="minorEastAsia" w:hint="eastAsia"/>
          <w:sz w:val="28"/>
          <w:szCs w:val="28"/>
        </w:rPr>
        <w:t>SCI收录</w:t>
      </w:r>
      <w:r w:rsidR="007B2409">
        <w:rPr>
          <w:rFonts w:asciiTheme="minorEastAsia" w:hAnsiTheme="minorEastAsia" w:hint="eastAsia"/>
          <w:sz w:val="28"/>
          <w:szCs w:val="28"/>
        </w:rPr>
        <w:t>9</w:t>
      </w:r>
      <w:r w:rsidR="000F75B5" w:rsidRPr="005E3AEB">
        <w:rPr>
          <w:rFonts w:asciiTheme="minorEastAsia" w:hAnsiTheme="minorEastAsia" w:hint="eastAsia"/>
          <w:sz w:val="28"/>
          <w:szCs w:val="28"/>
        </w:rPr>
        <w:t>篇；</w:t>
      </w:r>
      <w:r w:rsidR="007B2409">
        <w:rPr>
          <w:rFonts w:asciiTheme="minorEastAsia" w:hAnsiTheme="minorEastAsia" w:hint="eastAsia"/>
          <w:sz w:val="28"/>
          <w:szCs w:val="28"/>
        </w:rPr>
        <w:t>研究报告1篇。</w:t>
      </w:r>
      <w:r w:rsidR="008E6CF9" w:rsidRPr="005E3AEB">
        <w:rPr>
          <w:rFonts w:asciiTheme="minorEastAsia" w:hAnsiTheme="minorEastAsia" w:hint="eastAsia"/>
          <w:sz w:val="28"/>
          <w:szCs w:val="28"/>
        </w:rPr>
        <w:t>投入</w:t>
      </w:r>
      <w:r w:rsidR="008E6CF9">
        <w:rPr>
          <w:rFonts w:asciiTheme="minorEastAsia" w:hAnsiTheme="minorEastAsia" w:hint="eastAsia"/>
          <w:sz w:val="28"/>
          <w:szCs w:val="28"/>
        </w:rPr>
        <w:t>约</w:t>
      </w:r>
      <w:r w:rsidR="008E6CF9" w:rsidRPr="005E3AEB">
        <w:rPr>
          <w:rFonts w:asciiTheme="minorEastAsia" w:hAnsiTheme="minorEastAsia" w:hint="eastAsia"/>
          <w:sz w:val="28"/>
          <w:szCs w:val="28"/>
        </w:rPr>
        <w:t>60</w:t>
      </w:r>
      <w:r w:rsidR="008E6CF9">
        <w:rPr>
          <w:rFonts w:asciiTheme="minorEastAsia" w:hAnsiTheme="minorEastAsia" w:hint="eastAsia"/>
          <w:sz w:val="28"/>
          <w:szCs w:val="28"/>
        </w:rPr>
        <w:t>万元以上专项经费用于更新、完善图书资料，</w:t>
      </w:r>
      <w:r w:rsidR="008E6CF9" w:rsidRPr="005E3AEB">
        <w:rPr>
          <w:rFonts w:asciiTheme="minorEastAsia" w:hAnsiTheme="minorEastAsia" w:hint="eastAsia"/>
          <w:sz w:val="28"/>
          <w:szCs w:val="28"/>
        </w:rPr>
        <w:t>国内外图书资料</w:t>
      </w:r>
      <w:r w:rsidR="000F6596">
        <w:rPr>
          <w:rFonts w:asciiTheme="minorEastAsia" w:hAnsiTheme="minorEastAsia" w:hint="eastAsia"/>
          <w:sz w:val="28"/>
          <w:szCs w:val="28"/>
        </w:rPr>
        <w:t>达</w:t>
      </w:r>
      <w:r w:rsidR="008E6CF9" w:rsidRPr="005E3AEB">
        <w:rPr>
          <w:rFonts w:asciiTheme="minorEastAsia" w:hAnsiTheme="minorEastAsia" w:hint="eastAsia"/>
          <w:sz w:val="28"/>
          <w:szCs w:val="28"/>
        </w:rPr>
        <w:t>1万余册，订阅国内外杂志120余种，初步实现了网络化的教学、科研、办公平台。</w:t>
      </w:r>
    </w:p>
    <w:p w:rsidR="00941C15" w:rsidRPr="005E3AEB" w:rsidRDefault="00197B01" w:rsidP="005C6B21">
      <w:pPr>
        <w:spacing w:line="360" w:lineRule="auto"/>
        <w:rPr>
          <w:rFonts w:asciiTheme="minorEastAsia" w:hAnsiTheme="minorEastAsia"/>
          <w:b/>
          <w:sz w:val="28"/>
          <w:szCs w:val="28"/>
        </w:rPr>
      </w:pPr>
      <w:r w:rsidRPr="005E3AEB">
        <w:rPr>
          <w:rFonts w:asciiTheme="minorEastAsia" w:hAnsiTheme="minorEastAsia" w:hint="eastAsia"/>
          <w:b/>
          <w:sz w:val="28"/>
          <w:szCs w:val="28"/>
        </w:rPr>
        <w:t>二、2020年建设取得的成绩</w:t>
      </w: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（一）制度建设</w:t>
      </w:r>
    </w:p>
    <w:p w:rsidR="00932A54" w:rsidRPr="005E3AEB" w:rsidRDefault="00932A54" w:rsidP="005C6B21">
      <w:pPr>
        <w:pStyle w:val="a6"/>
        <w:spacing w:before="0" w:beforeAutospacing="0" w:after="0" w:afterAutospacing="0" w:line="360" w:lineRule="auto"/>
        <w:ind w:firstLine="480"/>
        <w:rPr>
          <w:rFonts w:asciiTheme="minorEastAsia" w:eastAsiaTheme="minorEastAsia" w:hAnsiTheme="minorEastAsia"/>
          <w:sz w:val="28"/>
          <w:szCs w:val="28"/>
        </w:rPr>
      </w:pPr>
      <w:r w:rsidRPr="005E3AEB">
        <w:rPr>
          <w:rFonts w:asciiTheme="minorEastAsia" w:eastAsiaTheme="minorEastAsia" w:hAnsiTheme="minorEastAsia" w:hint="eastAsia"/>
          <w:sz w:val="28"/>
          <w:szCs w:val="28"/>
        </w:rPr>
        <w:t>设置了“导师团队—教研室—教学指导委员会”三级教学保障体系，在培养方案制定、新开课程准入、课程修订、授课教师选拔、教学质量监控等方面发挥了主导作用</w:t>
      </w:r>
      <w:r w:rsidR="00C0230A">
        <w:rPr>
          <w:rFonts w:asciiTheme="minorEastAsia" w:eastAsiaTheme="minorEastAsia" w:hAnsiTheme="minorEastAsia" w:hint="eastAsia"/>
          <w:sz w:val="28"/>
          <w:szCs w:val="28"/>
        </w:rPr>
        <w:t>。</w:t>
      </w: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（二）导师队伍建设</w:t>
      </w:r>
    </w:p>
    <w:p w:rsidR="00001697" w:rsidRPr="008C037E" w:rsidRDefault="0021366B" w:rsidP="008C037E">
      <w:pPr>
        <w:spacing w:line="360" w:lineRule="auto"/>
        <w:ind w:firstLineChars="200" w:firstLine="560"/>
        <w:rPr>
          <w:rFonts w:asciiTheme="minorEastAsia" w:hAnsiTheme="minorEastAsia"/>
          <w:sz w:val="28"/>
          <w:szCs w:val="28"/>
        </w:rPr>
      </w:pPr>
      <w:r w:rsidRPr="00E23EE2">
        <w:rPr>
          <w:rFonts w:asciiTheme="minorEastAsia" w:hAnsiTheme="minorEastAsia" w:hint="eastAsia"/>
          <w:sz w:val="28"/>
          <w:szCs w:val="28"/>
        </w:rPr>
        <w:t>2020年新增博士生导师</w:t>
      </w:r>
      <w:r w:rsidR="00BA2675" w:rsidRPr="00E23EE2">
        <w:rPr>
          <w:rFonts w:asciiTheme="minorEastAsia" w:hAnsiTheme="minorEastAsia" w:hint="eastAsia"/>
          <w:sz w:val="28"/>
          <w:szCs w:val="28"/>
        </w:rPr>
        <w:t>5</w:t>
      </w:r>
      <w:r w:rsidRPr="00E23EE2">
        <w:rPr>
          <w:rFonts w:asciiTheme="minorEastAsia" w:hAnsiTheme="minorEastAsia" w:hint="eastAsia"/>
          <w:sz w:val="28"/>
          <w:szCs w:val="28"/>
        </w:rPr>
        <w:t>名，硕士生导师</w:t>
      </w:r>
      <w:r w:rsidR="00BA2675" w:rsidRPr="00E23EE2">
        <w:rPr>
          <w:rFonts w:asciiTheme="minorEastAsia" w:hAnsiTheme="minorEastAsia" w:hint="eastAsia"/>
          <w:sz w:val="28"/>
          <w:szCs w:val="28"/>
        </w:rPr>
        <w:t>3</w:t>
      </w:r>
      <w:r w:rsidRPr="00E23EE2">
        <w:rPr>
          <w:rFonts w:asciiTheme="minorEastAsia" w:hAnsiTheme="minorEastAsia" w:hint="eastAsia"/>
          <w:sz w:val="28"/>
          <w:szCs w:val="28"/>
        </w:rPr>
        <w:t>名，</w:t>
      </w:r>
      <w:r w:rsidR="00CA00EF">
        <w:rPr>
          <w:rFonts w:asciiTheme="minorEastAsia" w:hAnsiTheme="minorEastAsia" w:hint="eastAsia"/>
          <w:sz w:val="28"/>
          <w:szCs w:val="28"/>
        </w:rPr>
        <w:t>进一步充实导</w:t>
      </w:r>
      <w:r w:rsidR="00BA2675" w:rsidRPr="00E23EE2">
        <w:rPr>
          <w:rFonts w:asciiTheme="minorEastAsia" w:hAnsiTheme="minorEastAsia" w:hint="eastAsia"/>
          <w:sz w:val="28"/>
          <w:szCs w:val="28"/>
        </w:rPr>
        <w:t>师队伍。</w:t>
      </w:r>
      <w:r w:rsidR="008C037E" w:rsidRPr="008C037E">
        <w:rPr>
          <w:rFonts w:asciiTheme="minorEastAsia" w:hAnsiTheme="minorEastAsia" w:hint="eastAsia"/>
          <w:sz w:val="28"/>
          <w:szCs w:val="28"/>
        </w:rPr>
        <w:t>聘北京体育大学杨桦教授、苏州大学王家宏教授等国内14名专家学者，成立“体育学科建设指导委员会”；聘任了福建师范大学黄汉升教授、华东师范大学季</w:t>
      </w:r>
      <w:proofErr w:type="gramStart"/>
      <w:r w:rsidR="008C037E" w:rsidRPr="008C037E">
        <w:rPr>
          <w:rFonts w:asciiTheme="minorEastAsia" w:hAnsiTheme="minorEastAsia" w:hint="eastAsia"/>
          <w:sz w:val="28"/>
          <w:szCs w:val="28"/>
        </w:rPr>
        <w:t>浏</w:t>
      </w:r>
      <w:proofErr w:type="gramEnd"/>
      <w:r w:rsidR="008C037E" w:rsidRPr="008C037E">
        <w:rPr>
          <w:rFonts w:asciiTheme="minorEastAsia" w:hAnsiTheme="minorEastAsia" w:hint="eastAsia"/>
          <w:sz w:val="28"/>
          <w:szCs w:val="28"/>
        </w:rPr>
        <w:t>教授、上海体育学院陈佩杰教授等23名国内外专家为客座教授；聘有体育总局科研所张忠秋教授、原山西省体育局局长赵晓春等42名专业学位硕士校外兼职导师。</w:t>
      </w: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lastRenderedPageBreak/>
        <w:t>（三）研究生招生</w:t>
      </w:r>
    </w:p>
    <w:p w:rsidR="00FF60FA" w:rsidRPr="00C0230A" w:rsidRDefault="00FF60FA" w:rsidP="005C6B21">
      <w:pPr>
        <w:spacing w:line="360" w:lineRule="auto"/>
        <w:ind w:firstLineChars="200" w:firstLine="560"/>
        <w:rPr>
          <w:rFonts w:asciiTheme="minorEastAsia" w:hAnsiTheme="minorEastAsia"/>
          <w:color w:val="FF0000"/>
          <w:sz w:val="28"/>
          <w:szCs w:val="28"/>
        </w:rPr>
      </w:pPr>
      <w:r w:rsidRPr="005E3AEB">
        <w:rPr>
          <w:rFonts w:asciiTheme="minorEastAsia" w:hAnsiTheme="minorEastAsia" w:hint="eastAsia"/>
          <w:sz w:val="28"/>
          <w:szCs w:val="28"/>
        </w:rPr>
        <w:t>本学位点积极应对国家政策调整，推进了研究生“生源质量保障”工程，相继出台了鼓励优秀本科生和硕士生通过推免、硕博连读的方式继续在本校深造的一系列专项政策，严格导师招生资格审核和复试督查制度，稳定和提高了生源质量。</w:t>
      </w:r>
      <w:r w:rsidR="00CF45AD" w:rsidRPr="00C0230A">
        <w:rPr>
          <w:rFonts w:asciiTheme="minorEastAsia" w:hAnsiTheme="minorEastAsia" w:hint="eastAsia"/>
          <w:color w:val="FF0000"/>
          <w:sz w:val="28"/>
          <w:szCs w:val="28"/>
        </w:rPr>
        <w:t>2020年</w:t>
      </w:r>
      <w:r w:rsidRPr="00C0230A">
        <w:rPr>
          <w:rFonts w:asciiTheme="minorEastAsia" w:hAnsiTheme="minorEastAsia" w:hint="eastAsia"/>
          <w:color w:val="FF0000"/>
          <w:sz w:val="28"/>
          <w:szCs w:val="28"/>
        </w:rPr>
        <w:t>体育学博士研究生共报考（</w:t>
      </w:r>
      <w:r w:rsidR="00725D88">
        <w:rPr>
          <w:rFonts w:asciiTheme="minorEastAsia" w:hAnsiTheme="minorEastAsia" w:hint="eastAsia"/>
          <w:color w:val="FF0000"/>
          <w:sz w:val="28"/>
          <w:szCs w:val="28"/>
        </w:rPr>
        <w:t>10</w:t>
      </w:r>
      <w:r w:rsidRPr="00C0230A">
        <w:rPr>
          <w:rFonts w:asciiTheme="minorEastAsia" w:hAnsiTheme="minorEastAsia" w:hint="eastAsia"/>
          <w:color w:val="FF0000"/>
          <w:sz w:val="28"/>
          <w:szCs w:val="28"/>
        </w:rPr>
        <w:t>）人，招生（</w:t>
      </w:r>
      <w:r w:rsidR="00725D88">
        <w:rPr>
          <w:rFonts w:asciiTheme="minorEastAsia" w:hAnsiTheme="minorEastAsia" w:hint="eastAsia"/>
          <w:color w:val="FF0000"/>
          <w:sz w:val="28"/>
          <w:szCs w:val="28"/>
        </w:rPr>
        <w:t>3</w:t>
      </w:r>
      <w:r w:rsidRPr="00C0230A">
        <w:rPr>
          <w:rFonts w:asciiTheme="minorEastAsia" w:hAnsiTheme="minorEastAsia" w:hint="eastAsia"/>
          <w:color w:val="FF0000"/>
          <w:sz w:val="28"/>
          <w:szCs w:val="28"/>
        </w:rPr>
        <w:t>）人，录取比例（</w:t>
      </w:r>
      <w:r w:rsidR="00725D88">
        <w:rPr>
          <w:rFonts w:asciiTheme="minorEastAsia" w:hAnsiTheme="minorEastAsia" w:hint="eastAsia"/>
          <w:color w:val="FF0000"/>
          <w:sz w:val="28"/>
          <w:szCs w:val="28"/>
        </w:rPr>
        <w:t>30</w:t>
      </w:r>
      <w:r w:rsidRPr="00C0230A">
        <w:rPr>
          <w:rFonts w:asciiTheme="minorEastAsia" w:hAnsiTheme="minorEastAsia" w:hint="eastAsia"/>
          <w:color w:val="FF0000"/>
          <w:sz w:val="28"/>
          <w:szCs w:val="28"/>
        </w:rPr>
        <w:t>）%；硕士研究生共报考（</w:t>
      </w:r>
      <w:r w:rsidR="00725D88">
        <w:rPr>
          <w:rFonts w:asciiTheme="minorEastAsia" w:hAnsiTheme="minorEastAsia" w:hint="eastAsia"/>
          <w:color w:val="FF0000"/>
          <w:sz w:val="28"/>
          <w:szCs w:val="28"/>
        </w:rPr>
        <w:t>284</w:t>
      </w:r>
      <w:r w:rsidRPr="00C0230A">
        <w:rPr>
          <w:rFonts w:asciiTheme="minorEastAsia" w:hAnsiTheme="minorEastAsia" w:hint="eastAsia"/>
          <w:color w:val="FF0000"/>
          <w:sz w:val="28"/>
          <w:szCs w:val="28"/>
        </w:rPr>
        <w:t>） 人，招生（</w:t>
      </w:r>
      <w:r w:rsidR="00725D88">
        <w:rPr>
          <w:rFonts w:asciiTheme="minorEastAsia" w:hAnsiTheme="minorEastAsia" w:hint="eastAsia"/>
          <w:color w:val="FF0000"/>
          <w:sz w:val="28"/>
          <w:szCs w:val="28"/>
        </w:rPr>
        <w:t>110</w:t>
      </w:r>
      <w:r w:rsidRPr="00C0230A">
        <w:rPr>
          <w:rFonts w:asciiTheme="minorEastAsia" w:hAnsiTheme="minorEastAsia" w:hint="eastAsia"/>
          <w:color w:val="FF0000"/>
          <w:sz w:val="28"/>
          <w:szCs w:val="28"/>
        </w:rPr>
        <w:t>）人，录取比例（</w:t>
      </w:r>
      <w:r w:rsidR="00E705DC">
        <w:rPr>
          <w:rFonts w:asciiTheme="minorEastAsia" w:hAnsiTheme="minorEastAsia" w:hint="eastAsia"/>
          <w:color w:val="FF0000"/>
          <w:sz w:val="28"/>
          <w:szCs w:val="28"/>
        </w:rPr>
        <w:t>38</w:t>
      </w:r>
      <w:r w:rsidRPr="00C0230A">
        <w:rPr>
          <w:rFonts w:asciiTheme="minorEastAsia" w:hAnsiTheme="minorEastAsia" w:hint="eastAsia"/>
          <w:color w:val="FF0000"/>
          <w:sz w:val="28"/>
          <w:szCs w:val="28"/>
        </w:rPr>
        <w:t>）%；经过调剂后招生 （</w:t>
      </w:r>
      <w:r w:rsidR="00725D88">
        <w:rPr>
          <w:rFonts w:asciiTheme="minorEastAsia" w:hAnsiTheme="minorEastAsia" w:hint="eastAsia"/>
          <w:color w:val="FF0000"/>
          <w:sz w:val="28"/>
          <w:szCs w:val="28"/>
        </w:rPr>
        <w:t>135</w:t>
      </w:r>
      <w:r w:rsidRPr="00C0230A">
        <w:rPr>
          <w:rFonts w:asciiTheme="minorEastAsia" w:hAnsiTheme="minorEastAsia" w:hint="eastAsia"/>
          <w:color w:val="FF0000"/>
          <w:sz w:val="28"/>
          <w:szCs w:val="28"/>
        </w:rPr>
        <w:t>）人。</w:t>
      </w:r>
    </w:p>
    <w:p w:rsidR="00FF60FA" w:rsidRPr="005E3AEB" w:rsidRDefault="00FF60FA" w:rsidP="005C6B21">
      <w:pPr>
        <w:spacing w:line="360" w:lineRule="auto"/>
        <w:ind w:firstLineChars="200" w:firstLine="562"/>
        <w:jc w:val="center"/>
        <w:rPr>
          <w:rFonts w:asciiTheme="minorEastAsia" w:hAnsiTheme="minorEastAsia" w:cs="Times New Roman"/>
          <w:b/>
          <w:color w:val="000000"/>
          <w:sz w:val="28"/>
          <w:szCs w:val="28"/>
        </w:rPr>
      </w:pPr>
      <w:r w:rsidRPr="005E3AEB">
        <w:rPr>
          <w:rFonts w:asciiTheme="minorEastAsia" w:hAnsiTheme="minorEastAsia" w:cs="Times New Roman"/>
          <w:b/>
          <w:color w:val="000000"/>
          <w:sz w:val="28"/>
          <w:szCs w:val="28"/>
        </w:rPr>
        <w:t>本学位点</w:t>
      </w:r>
      <w:r w:rsidRPr="005E3AEB">
        <w:rPr>
          <w:rFonts w:asciiTheme="minorEastAsia" w:hAnsiTheme="minorEastAsia" w:hint="eastAsia"/>
          <w:b/>
          <w:color w:val="000000"/>
          <w:sz w:val="28"/>
          <w:szCs w:val="28"/>
        </w:rPr>
        <w:t>2020</w:t>
      </w:r>
      <w:r w:rsidRPr="005E3AEB">
        <w:rPr>
          <w:rFonts w:asciiTheme="minorEastAsia" w:hAnsiTheme="minorEastAsia" w:cs="Times New Roman"/>
          <w:b/>
          <w:color w:val="000000"/>
          <w:sz w:val="28"/>
          <w:szCs w:val="28"/>
        </w:rPr>
        <w:t>年博士\硕士</w:t>
      </w:r>
      <w:r w:rsidRPr="005E3AEB">
        <w:rPr>
          <w:rFonts w:asciiTheme="minorEastAsia" w:hAnsiTheme="minorEastAsia" w:cs="Times New Roman"/>
          <w:b/>
          <w:sz w:val="28"/>
          <w:szCs w:val="28"/>
        </w:rPr>
        <w:t>报考、录取及比例一览表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095"/>
        <w:gridCol w:w="1005"/>
        <w:gridCol w:w="1080"/>
        <w:gridCol w:w="1335"/>
        <w:gridCol w:w="1110"/>
        <w:gridCol w:w="1140"/>
      </w:tblGrid>
      <w:tr w:rsidR="00FF60FA" w:rsidRPr="005E3AEB" w:rsidTr="00FE7A34">
        <w:trPr>
          <w:trHeight w:val="561"/>
          <w:jc w:val="center"/>
        </w:trPr>
        <w:tc>
          <w:tcPr>
            <w:tcW w:w="959"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年度</w:t>
            </w:r>
          </w:p>
        </w:tc>
        <w:tc>
          <w:tcPr>
            <w:tcW w:w="1095"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硕士</w:t>
            </w:r>
          </w:p>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报考人数</w:t>
            </w:r>
          </w:p>
        </w:tc>
        <w:tc>
          <w:tcPr>
            <w:tcW w:w="1005"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录取</w:t>
            </w:r>
          </w:p>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（硕士）</w:t>
            </w:r>
          </w:p>
        </w:tc>
        <w:tc>
          <w:tcPr>
            <w:tcW w:w="1080"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录取</w:t>
            </w:r>
          </w:p>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比例</w:t>
            </w:r>
          </w:p>
        </w:tc>
        <w:tc>
          <w:tcPr>
            <w:tcW w:w="1335"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博士</w:t>
            </w:r>
          </w:p>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报考人数</w:t>
            </w:r>
          </w:p>
        </w:tc>
        <w:tc>
          <w:tcPr>
            <w:tcW w:w="1110"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录取</w:t>
            </w:r>
          </w:p>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（博士）</w:t>
            </w:r>
          </w:p>
        </w:tc>
        <w:tc>
          <w:tcPr>
            <w:tcW w:w="1140"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录取</w:t>
            </w:r>
          </w:p>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cs="Times New Roman" w:hint="eastAsia"/>
                <w:b/>
                <w:szCs w:val="21"/>
              </w:rPr>
              <w:t>比例</w:t>
            </w:r>
          </w:p>
        </w:tc>
      </w:tr>
      <w:tr w:rsidR="00FF60FA" w:rsidRPr="005E3AEB" w:rsidTr="00FE7A34">
        <w:trPr>
          <w:trHeight w:val="561"/>
          <w:jc w:val="center"/>
        </w:trPr>
        <w:tc>
          <w:tcPr>
            <w:tcW w:w="959" w:type="dxa"/>
            <w:vAlign w:val="center"/>
          </w:tcPr>
          <w:p w:rsidR="00FF60FA" w:rsidRPr="005E3AEB" w:rsidRDefault="00FF60FA" w:rsidP="005C6B21">
            <w:pPr>
              <w:spacing w:line="360" w:lineRule="auto"/>
              <w:jc w:val="center"/>
              <w:rPr>
                <w:rFonts w:asciiTheme="minorEastAsia" w:hAnsiTheme="minorEastAsia" w:cs="Times New Roman"/>
                <w:b/>
                <w:szCs w:val="21"/>
              </w:rPr>
            </w:pPr>
            <w:r w:rsidRPr="005E3AEB">
              <w:rPr>
                <w:rFonts w:asciiTheme="minorEastAsia" w:hAnsiTheme="minorEastAsia" w:hint="eastAsia"/>
                <w:b/>
                <w:szCs w:val="21"/>
              </w:rPr>
              <w:t>2020</w:t>
            </w:r>
          </w:p>
        </w:tc>
        <w:tc>
          <w:tcPr>
            <w:tcW w:w="1095" w:type="dxa"/>
            <w:vAlign w:val="center"/>
          </w:tcPr>
          <w:p w:rsidR="00FF60FA" w:rsidRPr="005E3AEB" w:rsidRDefault="00E705DC" w:rsidP="005C6B21">
            <w:pPr>
              <w:spacing w:line="360" w:lineRule="auto"/>
              <w:jc w:val="center"/>
              <w:rPr>
                <w:rFonts w:asciiTheme="minorEastAsia" w:hAnsiTheme="minorEastAsia" w:cs="Times New Roman"/>
                <w:sz w:val="28"/>
                <w:szCs w:val="28"/>
              </w:rPr>
            </w:pPr>
            <w:r>
              <w:rPr>
                <w:rFonts w:asciiTheme="minorEastAsia" w:hAnsiTheme="minorEastAsia" w:cs="Times New Roman" w:hint="eastAsia"/>
                <w:sz w:val="28"/>
                <w:szCs w:val="28"/>
              </w:rPr>
              <w:t>284</w:t>
            </w:r>
          </w:p>
        </w:tc>
        <w:tc>
          <w:tcPr>
            <w:tcW w:w="1005" w:type="dxa"/>
            <w:vAlign w:val="center"/>
          </w:tcPr>
          <w:p w:rsidR="00FF60FA" w:rsidRPr="005E3AEB" w:rsidRDefault="00E705DC" w:rsidP="005C6B21">
            <w:pPr>
              <w:spacing w:line="360" w:lineRule="auto"/>
              <w:jc w:val="center"/>
              <w:rPr>
                <w:rFonts w:asciiTheme="minorEastAsia" w:hAnsiTheme="minorEastAsia" w:cs="Times New Roman"/>
                <w:sz w:val="28"/>
                <w:szCs w:val="28"/>
              </w:rPr>
            </w:pPr>
            <w:r>
              <w:rPr>
                <w:rFonts w:asciiTheme="minorEastAsia" w:hAnsiTheme="minorEastAsia" w:cs="Times New Roman" w:hint="eastAsia"/>
                <w:sz w:val="28"/>
                <w:szCs w:val="28"/>
              </w:rPr>
              <w:t>110</w:t>
            </w:r>
          </w:p>
        </w:tc>
        <w:tc>
          <w:tcPr>
            <w:tcW w:w="1080" w:type="dxa"/>
            <w:vAlign w:val="center"/>
          </w:tcPr>
          <w:p w:rsidR="00FF60FA" w:rsidRPr="005E3AEB" w:rsidRDefault="00E705DC" w:rsidP="00E705DC">
            <w:pPr>
              <w:spacing w:line="360" w:lineRule="auto"/>
              <w:jc w:val="center"/>
              <w:rPr>
                <w:rFonts w:asciiTheme="minorEastAsia" w:hAnsiTheme="minorEastAsia" w:cs="Times New Roman"/>
                <w:sz w:val="28"/>
                <w:szCs w:val="28"/>
              </w:rPr>
            </w:pPr>
            <w:r>
              <w:rPr>
                <w:rFonts w:asciiTheme="minorEastAsia" w:hAnsiTheme="minorEastAsia" w:cs="Times New Roman" w:hint="eastAsia"/>
                <w:sz w:val="28"/>
                <w:szCs w:val="28"/>
              </w:rPr>
              <w:t>38</w:t>
            </w:r>
            <w:r w:rsidR="00FF60FA" w:rsidRPr="005E3AEB">
              <w:rPr>
                <w:rFonts w:asciiTheme="minorEastAsia" w:hAnsiTheme="minorEastAsia" w:cs="Times New Roman" w:hint="eastAsia"/>
                <w:sz w:val="28"/>
                <w:szCs w:val="28"/>
              </w:rPr>
              <w:t>%</w:t>
            </w:r>
          </w:p>
        </w:tc>
        <w:tc>
          <w:tcPr>
            <w:tcW w:w="1335" w:type="dxa"/>
            <w:vAlign w:val="center"/>
          </w:tcPr>
          <w:p w:rsidR="00FF60FA" w:rsidRPr="005E3AEB" w:rsidRDefault="00E705DC" w:rsidP="005C6B21">
            <w:pPr>
              <w:spacing w:line="360" w:lineRule="auto"/>
              <w:jc w:val="center"/>
              <w:rPr>
                <w:rFonts w:asciiTheme="minorEastAsia" w:hAnsiTheme="minorEastAsia" w:cs="Times New Roman"/>
                <w:sz w:val="28"/>
                <w:szCs w:val="28"/>
              </w:rPr>
            </w:pPr>
            <w:r>
              <w:rPr>
                <w:rFonts w:asciiTheme="minorEastAsia" w:hAnsiTheme="minorEastAsia" w:cs="Times New Roman" w:hint="eastAsia"/>
                <w:sz w:val="28"/>
                <w:szCs w:val="28"/>
              </w:rPr>
              <w:t>10</w:t>
            </w:r>
          </w:p>
        </w:tc>
        <w:tc>
          <w:tcPr>
            <w:tcW w:w="1110" w:type="dxa"/>
            <w:vAlign w:val="center"/>
          </w:tcPr>
          <w:p w:rsidR="00FF60FA" w:rsidRPr="005E3AEB" w:rsidRDefault="00725D88" w:rsidP="005C6B21">
            <w:pPr>
              <w:spacing w:line="360" w:lineRule="auto"/>
              <w:jc w:val="center"/>
              <w:rPr>
                <w:rFonts w:asciiTheme="minorEastAsia" w:hAnsiTheme="minorEastAsia" w:cs="Times New Roman"/>
                <w:sz w:val="28"/>
                <w:szCs w:val="28"/>
              </w:rPr>
            </w:pPr>
            <w:r>
              <w:rPr>
                <w:rFonts w:asciiTheme="minorEastAsia" w:hAnsiTheme="minorEastAsia" w:cs="Times New Roman" w:hint="eastAsia"/>
                <w:sz w:val="28"/>
                <w:szCs w:val="28"/>
              </w:rPr>
              <w:t>3</w:t>
            </w:r>
          </w:p>
        </w:tc>
        <w:tc>
          <w:tcPr>
            <w:tcW w:w="1140" w:type="dxa"/>
            <w:vAlign w:val="center"/>
          </w:tcPr>
          <w:p w:rsidR="00FF60FA" w:rsidRPr="005E3AEB" w:rsidRDefault="00E705DC" w:rsidP="005C6B21">
            <w:pPr>
              <w:spacing w:line="360" w:lineRule="auto"/>
              <w:jc w:val="center"/>
              <w:rPr>
                <w:rFonts w:asciiTheme="minorEastAsia" w:hAnsiTheme="minorEastAsia" w:cs="Times New Roman"/>
                <w:sz w:val="28"/>
                <w:szCs w:val="28"/>
              </w:rPr>
            </w:pPr>
            <w:r>
              <w:rPr>
                <w:rFonts w:asciiTheme="minorEastAsia" w:hAnsiTheme="minorEastAsia" w:cs="Times New Roman" w:hint="eastAsia"/>
                <w:sz w:val="28"/>
                <w:szCs w:val="28"/>
              </w:rPr>
              <w:t>30</w:t>
            </w:r>
            <w:r w:rsidR="00FF60FA" w:rsidRPr="005E3AEB">
              <w:rPr>
                <w:rFonts w:asciiTheme="minorEastAsia" w:hAnsiTheme="minorEastAsia" w:cs="Times New Roman" w:hint="eastAsia"/>
                <w:sz w:val="28"/>
                <w:szCs w:val="28"/>
              </w:rPr>
              <w:t>%</w:t>
            </w:r>
          </w:p>
        </w:tc>
      </w:tr>
    </w:tbl>
    <w:p w:rsidR="00FF60FA" w:rsidRPr="005E3AEB" w:rsidRDefault="00FF60FA" w:rsidP="00BA2675">
      <w:pPr>
        <w:spacing w:line="360" w:lineRule="auto"/>
        <w:rPr>
          <w:rFonts w:asciiTheme="minorEastAsia" w:hAnsiTheme="minorEastAsia"/>
          <w:sz w:val="28"/>
          <w:szCs w:val="28"/>
        </w:rPr>
      </w:pP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（四）</w:t>
      </w:r>
      <w:r w:rsidR="001D5103" w:rsidRPr="005E3AEB">
        <w:rPr>
          <w:rFonts w:asciiTheme="minorEastAsia" w:hAnsiTheme="minorEastAsia" w:hint="eastAsia"/>
          <w:sz w:val="28"/>
          <w:szCs w:val="28"/>
        </w:rPr>
        <w:t>研究生培养</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1</w:t>
      </w:r>
      <w:r w:rsidR="00913915">
        <w:rPr>
          <w:rFonts w:asciiTheme="minorEastAsia" w:hAnsiTheme="minorEastAsia" w:hint="eastAsia"/>
          <w:sz w:val="28"/>
          <w:szCs w:val="28"/>
        </w:rPr>
        <w:t>.</w:t>
      </w:r>
      <w:proofErr w:type="gramStart"/>
      <w:r w:rsidRPr="005E3AEB">
        <w:rPr>
          <w:rFonts w:asciiTheme="minorEastAsia" w:hAnsiTheme="minorEastAsia" w:hint="eastAsia"/>
          <w:sz w:val="28"/>
          <w:szCs w:val="28"/>
        </w:rPr>
        <w:t>思政教育</w:t>
      </w:r>
      <w:proofErr w:type="gramEnd"/>
    </w:p>
    <w:p w:rsidR="000E586F" w:rsidRDefault="000E586F" w:rsidP="00F70F07">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t>2020年每学期至少组织1次红色教育</w:t>
      </w:r>
      <w:r>
        <w:rPr>
          <w:rFonts w:asciiTheme="minorEastAsia" w:hAnsiTheme="minorEastAsia" w:hint="eastAsia"/>
          <w:sz w:val="28"/>
          <w:szCs w:val="28"/>
        </w:rPr>
        <w:t>；</w:t>
      </w:r>
      <w:r w:rsidRPr="005E3AEB">
        <w:rPr>
          <w:rFonts w:asciiTheme="minorEastAsia" w:hAnsiTheme="minorEastAsia" w:hint="eastAsia"/>
          <w:sz w:val="28"/>
          <w:szCs w:val="28"/>
        </w:rPr>
        <w:t>每月</w:t>
      </w:r>
      <w:r>
        <w:rPr>
          <w:rFonts w:asciiTheme="minorEastAsia" w:hAnsiTheme="minorEastAsia" w:hint="eastAsia"/>
          <w:sz w:val="28"/>
          <w:szCs w:val="28"/>
        </w:rPr>
        <w:t>开展研究生党员主题日活动，开展“学习新思想千万师生同上一堂课”。</w:t>
      </w:r>
      <w:r w:rsidR="00F70F07" w:rsidRPr="00F70F07">
        <w:rPr>
          <w:rFonts w:asciiTheme="minorEastAsia" w:hAnsiTheme="minorEastAsia" w:hint="eastAsia"/>
          <w:sz w:val="28"/>
          <w:szCs w:val="28"/>
        </w:rPr>
        <w:t>成立以党政统领、导师负责、辅导员管理、助管协助的“学生思政工作小组”，</w:t>
      </w:r>
      <w:r w:rsidRPr="000E586F">
        <w:rPr>
          <w:rFonts w:asciiTheme="minorEastAsia" w:hAnsiTheme="minorEastAsia" w:hint="eastAsia"/>
          <w:sz w:val="28"/>
          <w:szCs w:val="28"/>
        </w:rPr>
        <w:t>全面落实“三全育人”，促进思政工作与教学训练竞赛的有机融合，把党小组建立在运动训练队上，篮球队和水球队分别荣获“山西大学青年五四奖状”。</w:t>
      </w:r>
    </w:p>
    <w:p w:rsidR="00932A54" w:rsidRPr="005E3AEB" w:rsidRDefault="000E586F" w:rsidP="00F70F07">
      <w:pPr>
        <w:spacing w:line="360" w:lineRule="auto"/>
        <w:ind w:firstLineChars="200" w:firstLine="560"/>
        <w:rPr>
          <w:rFonts w:asciiTheme="minorEastAsia" w:hAnsiTheme="minorEastAsia"/>
          <w:sz w:val="28"/>
          <w:szCs w:val="28"/>
        </w:rPr>
      </w:pPr>
      <w:r w:rsidRPr="000E586F">
        <w:rPr>
          <w:rFonts w:asciiTheme="minorEastAsia" w:hAnsiTheme="minorEastAsia" w:hint="eastAsia"/>
          <w:sz w:val="28"/>
          <w:szCs w:val="28"/>
        </w:rPr>
        <w:t>强化</w:t>
      </w:r>
      <w:proofErr w:type="gramStart"/>
      <w:r w:rsidRPr="000E586F">
        <w:rPr>
          <w:rFonts w:asciiTheme="minorEastAsia" w:hAnsiTheme="minorEastAsia" w:hint="eastAsia"/>
          <w:sz w:val="28"/>
          <w:szCs w:val="28"/>
        </w:rPr>
        <w:t>课程思政改革</w:t>
      </w:r>
      <w:proofErr w:type="gramEnd"/>
      <w:r w:rsidRPr="000E586F">
        <w:rPr>
          <w:rFonts w:asciiTheme="minorEastAsia" w:hAnsiTheme="minorEastAsia" w:hint="eastAsia"/>
          <w:sz w:val="28"/>
          <w:szCs w:val="28"/>
        </w:rPr>
        <w:t>，发挥教师“主动性主体”的关键作用，举办系列讲座、定期学术沙龙、工作坊、示范课等，找准课程与思想政治教育契合点，我院《体育心理学》成功申报校级“课程思政”示范课</w:t>
      </w:r>
      <w:r w:rsidRPr="000E586F">
        <w:rPr>
          <w:rFonts w:asciiTheme="minorEastAsia" w:hAnsiTheme="minorEastAsia" w:hint="eastAsia"/>
          <w:sz w:val="28"/>
          <w:szCs w:val="28"/>
        </w:rPr>
        <w:lastRenderedPageBreak/>
        <w:t>程项目。</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2</w:t>
      </w:r>
      <w:r w:rsidR="00913915">
        <w:rPr>
          <w:rFonts w:asciiTheme="minorEastAsia" w:hAnsiTheme="minorEastAsia" w:hint="eastAsia"/>
          <w:sz w:val="28"/>
          <w:szCs w:val="28"/>
        </w:rPr>
        <w:t>.</w:t>
      </w:r>
      <w:r w:rsidRPr="005E3AEB">
        <w:rPr>
          <w:rFonts w:asciiTheme="minorEastAsia" w:hAnsiTheme="minorEastAsia" w:hint="eastAsia"/>
          <w:sz w:val="28"/>
          <w:szCs w:val="28"/>
        </w:rPr>
        <w:t>课程教学</w:t>
      </w:r>
    </w:p>
    <w:p w:rsidR="00DF4A1A" w:rsidRPr="005E3AEB" w:rsidRDefault="00E43360" w:rsidP="008C037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2020年学位点</w:t>
      </w:r>
      <w:r w:rsidR="00932A54" w:rsidRPr="005E3AEB">
        <w:rPr>
          <w:rFonts w:asciiTheme="minorEastAsia" w:hAnsiTheme="minorEastAsia" w:hint="eastAsia"/>
          <w:sz w:val="28"/>
          <w:szCs w:val="28"/>
        </w:rPr>
        <w:t>按照“夯实基础、聚焦前沿、强化应用、学科交叉”的原则</w:t>
      </w:r>
      <w:r>
        <w:rPr>
          <w:rFonts w:asciiTheme="minorEastAsia" w:hAnsiTheme="minorEastAsia" w:hint="eastAsia"/>
          <w:sz w:val="28"/>
          <w:szCs w:val="28"/>
        </w:rPr>
        <w:t>进一步完善</w:t>
      </w:r>
      <w:r w:rsidR="00932A54" w:rsidRPr="005E3AEB">
        <w:rPr>
          <w:rFonts w:asciiTheme="minorEastAsia" w:hAnsiTheme="minorEastAsia" w:hint="eastAsia"/>
          <w:sz w:val="28"/>
          <w:szCs w:val="28"/>
        </w:rPr>
        <w:t>研究生课程设置</w:t>
      </w:r>
      <w:r>
        <w:rPr>
          <w:rFonts w:asciiTheme="minorEastAsia" w:hAnsiTheme="minorEastAsia" w:hint="eastAsia"/>
          <w:sz w:val="28"/>
          <w:szCs w:val="28"/>
        </w:rPr>
        <w:t>：</w:t>
      </w:r>
      <w:r w:rsidR="00932A54" w:rsidRPr="005E3AEB">
        <w:rPr>
          <w:rFonts w:asciiTheme="minorEastAsia" w:hAnsiTheme="minorEastAsia" w:hint="eastAsia"/>
          <w:sz w:val="28"/>
          <w:szCs w:val="28"/>
        </w:rPr>
        <w:t>在一级学科层面上打通基础课程，强化科学方法论学习和学术素养的训练</w:t>
      </w:r>
      <w:r>
        <w:rPr>
          <w:rFonts w:asciiTheme="minorEastAsia" w:hAnsiTheme="minorEastAsia" w:hint="eastAsia"/>
          <w:sz w:val="28"/>
          <w:szCs w:val="28"/>
        </w:rPr>
        <w:t>；</w:t>
      </w:r>
      <w:r w:rsidR="00932A54" w:rsidRPr="005E3AEB">
        <w:rPr>
          <w:rFonts w:asciiTheme="minorEastAsia" w:hAnsiTheme="minorEastAsia" w:hint="eastAsia"/>
          <w:sz w:val="28"/>
          <w:szCs w:val="28"/>
        </w:rPr>
        <w:t>专业课的设置突出本专业的基础理论、研究方法及实验手段，</w:t>
      </w:r>
      <w:r w:rsidRPr="005E3AEB">
        <w:rPr>
          <w:rFonts w:asciiTheme="minorEastAsia" w:hAnsiTheme="minorEastAsia" w:hint="eastAsia"/>
          <w:sz w:val="28"/>
          <w:szCs w:val="28"/>
        </w:rPr>
        <w:t>构建了差异化的课程体系</w:t>
      </w:r>
      <w:r>
        <w:rPr>
          <w:rFonts w:asciiTheme="minorEastAsia" w:hAnsiTheme="minorEastAsia" w:hint="eastAsia"/>
          <w:sz w:val="28"/>
          <w:szCs w:val="28"/>
        </w:rPr>
        <w:t>；</w:t>
      </w:r>
      <w:r w:rsidR="00E23EE2" w:rsidRPr="005E3AEB">
        <w:rPr>
          <w:rFonts w:asciiTheme="minorEastAsia" w:hAnsiTheme="minorEastAsia" w:hint="eastAsia"/>
          <w:sz w:val="28"/>
          <w:szCs w:val="28"/>
        </w:rPr>
        <w:t>将专业核心课程的课程信息、教学条件和课程计划等实现“数字化”和“可视化”；推进混合式课堂教学、学生教学互动和“泛在化”学习理念</w:t>
      </w:r>
      <w:r>
        <w:rPr>
          <w:rFonts w:asciiTheme="minorEastAsia" w:hAnsiTheme="minorEastAsia" w:hint="eastAsia"/>
          <w:sz w:val="28"/>
          <w:szCs w:val="28"/>
        </w:rPr>
        <w:t>；</w:t>
      </w:r>
      <w:r w:rsidRPr="005E3AEB">
        <w:rPr>
          <w:rFonts w:asciiTheme="minorEastAsia" w:hAnsiTheme="minorEastAsia" w:hint="eastAsia"/>
          <w:sz w:val="28"/>
          <w:szCs w:val="28"/>
        </w:rPr>
        <w:t>根据教学情况定期修订培养方案；设立专项经费支持课程改革、自编教材、自制教学仪器等工作</w:t>
      </w:r>
      <w:r>
        <w:rPr>
          <w:rFonts w:asciiTheme="minorEastAsia" w:hAnsiTheme="minorEastAsia" w:hint="eastAsia"/>
          <w:sz w:val="28"/>
          <w:szCs w:val="28"/>
        </w:rPr>
        <w:t>。</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3.学术训练</w:t>
      </w:r>
    </w:p>
    <w:p w:rsidR="00E9425E"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3.1组织实施</w:t>
      </w:r>
    </w:p>
    <w:p w:rsidR="00DF4A1A" w:rsidRPr="005E3AEB" w:rsidRDefault="00A860E9" w:rsidP="005C6B2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2020</w:t>
      </w:r>
      <w:proofErr w:type="gramStart"/>
      <w:r w:rsidR="00814478">
        <w:rPr>
          <w:rFonts w:asciiTheme="minorEastAsia" w:hAnsiTheme="minorEastAsia" w:hint="eastAsia"/>
          <w:sz w:val="28"/>
          <w:szCs w:val="28"/>
        </w:rPr>
        <w:t>年根据</w:t>
      </w:r>
      <w:proofErr w:type="gramEnd"/>
      <w:r w:rsidR="00814478">
        <w:rPr>
          <w:rFonts w:asciiTheme="minorEastAsia" w:hAnsiTheme="minorEastAsia" w:hint="eastAsia"/>
          <w:sz w:val="28"/>
          <w:szCs w:val="28"/>
        </w:rPr>
        <w:t>实际情况，采取</w:t>
      </w:r>
      <w:r w:rsidR="00001697" w:rsidRPr="005E3AEB">
        <w:rPr>
          <w:rFonts w:asciiTheme="minorEastAsia" w:hAnsiTheme="minorEastAsia" w:hint="eastAsia"/>
          <w:sz w:val="28"/>
          <w:szCs w:val="28"/>
        </w:rPr>
        <w:t>线上、线下</w:t>
      </w:r>
      <w:r w:rsidR="00814478">
        <w:rPr>
          <w:rFonts w:asciiTheme="minorEastAsia" w:hAnsiTheme="minorEastAsia" w:hint="eastAsia"/>
          <w:sz w:val="28"/>
          <w:szCs w:val="28"/>
        </w:rPr>
        <w:t>的方式继续举办学术讲座</w:t>
      </w:r>
      <w:r w:rsidR="00DF4A1A" w:rsidRPr="005E3AEB">
        <w:rPr>
          <w:rFonts w:asciiTheme="minorEastAsia" w:hAnsiTheme="minorEastAsia" w:hint="eastAsia"/>
          <w:sz w:val="28"/>
          <w:szCs w:val="28"/>
        </w:rPr>
        <w:t>共计</w:t>
      </w:r>
      <w:r w:rsidR="00814478">
        <w:rPr>
          <w:rFonts w:asciiTheme="minorEastAsia" w:hAnsiTheme="minorEastAsia" w:hint="eastAsia"/>
          <w:sz w:val="28"/>
          <w:szCs w:val="28"/>
        </w:rPr>
        <w:t>10</w:t>
      </w:r>
      <w:r w:rsidR="00DF4A1A" w:rsidRPr="005E3AEB">
        <w:rPr>
          <w:rFonts w:asciiTheme="minorEastAsia" w:hAnsiTheme="minorEastAsia" w:hint="eastAsia"/>
          <w:sz w:val="28"/>
          <w:szCs w:val="28"/>
        </w:rPr>
        <w:t>次，通过学术讲座学生开拓了视野，增长了专业知识，了解了学术前沿，为体育科学研究开展奠定了良好的基础。</w:t>
      </w:r>
    </w:p>
    <w:p w:rsidR="00E9425E" w:rsidRPr="005E3AEB" w:rsidRDefault="00CA00EF" w:rsidP="005C6B21">
      <w:pPr>
        <w:spacing w:line="360" w:lineRule="auto"/>
        <w:ind w:firstLineChars="200" w:firstLine="560"/>
        <w:rPr>
          <w:rFonts w:asciiTheme="minorEastAsia" w:hAnsiTheme="minorEastAsia"/>
          <w:sz w:val="28"/>
          <w:szCs w:val="28"/>
          <w:lang w:eastAsia="zh-TW"/>
        </w:rPr>
      </w:pPr>
      <w:r w:rsidRPr="00E23EE2">
        <w:rPr>
          <w:rFonts w:asciiTheme="minorEastAsia" w:hAnsiTheme="minorEastAsia" w:hint="eastAsia"/>
          <w:sz w:val="28"/>
          <w:szCs w:val="28"/>
        </w:rPr>
        <w:t>邀请国外知名学者开设短期课程和假期讲习班。建立以“教师为引导、学生为主导、项目为依托</w:t>
      </w:r>
      <w:r w:rsidRPr="005E3AEB">
        <w:rPr>
          <w:rFonts w:asciiTheme="minorEastAsia" w:hAnsiTheme="minorEastAsia" w:hint="eastAsia"/>
          <w:sz w:val="28"/>
          <w:szCs w:val="28"/>
        </w:rPr>
        <w:t>”的模式，让学生</w:t>
      </w:r>
      <w:proofErr w:type="gramStart"/>
      <w:r w:rsidRPr="005E3AEB">
        <w:rPr>
          <w:rFonts w:asciiTheme="minorEastAsia" w:hAnsiTheme="minorEastAsia" w:hint="eastAsia"/>
          <w:sz w:val="28"/>
          <w:szCs w:val="28"/>
        </w:rPr>
        <w:t>进科研</w:t>
      </w:r>
      <w:proofErr w:type="gramEnd"/>
      <w:r w:rsidRPr="005E3AEB">
        <w:rPr>
          <w:rFonts w:asciiTheme="minorEastAsia" w:hAnsiTheme="minorEastAsia" w:hint="eastAsia"/>
          <w:sz w:val="28"/>
          <w:szCs w:val="28"/>
        </w:rPr>
        <w:t>项目，让科研项目进课堂。</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3.2制度保证</w:t>
      </w:r>
    </w:p>
    <w:p w:rsidR="00DF4A1A" w:rsidRDefault="00DF4A1A" w:rsidP="005C6B21">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t>本学位点严格执行《山西大学硕士研究生专业实践管理办法》，</w:t>
      </w:r>
      <w:r w:rsidR="00BA2675">
        <w:rPr>
          <w:rFonts w:asciiTheme="minorEastAsia" w:hAnsiTheme="minorEastAsia" w:hint="eastAsia"/>
          <w:sz w:val="28"/>
          <w:szCs w:val="28"/>
        </w:rPr>
        <w:t>保证</w:t>
      </w:r>
      <w:r w:rsidRPr="005E3AEB">
        <w:rPr>
          <w:rFonts w:asciiTheme="minorEastAsia" w:hAnsiTheme="minorEastAsia" w:hint="eastAsia"/>
          <w:sz w:val="28"/>
          <w:szCs w:val="28"/>
        </w:rPr>
        <w:t>硕士生在校期间</w:t>
      </w:r>
      <w:r w:rsidR="00BA2675">
        <w:rPr>
          <w:rFonts w:asciiTheme="minorEastAsia" w:hAnsiTheme="minorEastAsia" w:hint="eastAsia"/>
          <w:sz w:val="28"/>
          <w:szCs w:val="28"/>
        </w:rPr>
        <w:t>的学术活动参加次数、</w:t>
      </w:r>
      <w:r w:rsidR="008C037E">
        <w:rPr>
          <w:rFonts w:asciiTheme="minorEastAsia" w:hAnsiTheme="minorEastAsia" w:hint="eastAsia"/>
          <w:sz w:val="28"/>
          <w:szCs w:val="28"/>
        </w:rPr>
        <w:t>提高导师总体评价的权重</w:t>
      </w:r>
      <w:r w:rsidRPr="005E3AEB">
        <w:rPr>
          <w:rFonts w:asciiTheme="minorEastAsia" w:hAnsiTheme="minorEastAsia" w:hint="eastAsia"/>
          <w:sz w:val="28"/>
          <w:szCs w:val="28"/>
        </w:rPr>
        <w:t>。</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3.3经费保证</w:t>
      </w:r>
    </w:p>
    <w:p w:rsidR="00DF4A1A" w:rsidRPr="005E3AEB" w:rsidRDefault="00DF4A1A" w:rsidP="005C6B21">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lastRenderedPageBreak/>
        <w:t>本学位点的研究生学术活动经费主要是由学院支出，重点是支付专家学术讲座费用，其</w:t>
      </w:r>
      <w:r w:rsidR="001C69DC">
        <w:rPr>
          <w:rFonts w:asciiTheme="minorEastAsia" w:hAnsiTheme="minorEastAsia" w:hint="eastAsia"/>
          <w:sz w:val="28"/>
          <w:szCs w:val="28"/>
        </w:rPr>
        <w:t>次研究生参加全国学术会议或专业知识培训经费主要由研究生导师支付，</w:t>
      </w:r>
      <w:r w:rsidRPr="005E3AEB">
        <w:rPr>
          <w:rFonts w:asciiTheme="minorEastAsia" w:hAnsiTheme="minorEastAsia" w:hint="eastAsia"/>
          <w:sz w:val="28"/>
          <w:szCs w:val="28"/>
        </w:rPr>
        <w:t>确保研究生学术活动的</w:t>
      </w:r>
      <w:r w:rsidR="001C69DC">
        <w:rPr>
          <w:rFonts w:asciiTheme="minorEastAsia" w:hAnsiTheme="minorEastAsia" w:hint="eastAsia"/>
          <w:sz w:val="28"/>
          <w:szCs w:val="28"/>
        </w:rPr>
        <w:t>高效、持续</w:t>
      </w:r>
      <w:r w:rsidRPr="005E3AEB">
        <w:rPr>
          <w:rFonts w:asciiTheme="minorEastAsia" w:hAnsiTheme="minorEastAsia" w:hint="eastAsia"/>
          <w:sz w:val="28"/>
          <w:szCs w:val="28"/>
        </w:rPr>
        <w:t>开展。</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4.学术交流</w:t>
      </w:r>
    </w:p>
    <w:p w:rsidR="00E23EE2" w:rsidRPr="00E23EE2" w:rsidRDefault="00E23EE2" w:rsidP="00BA2675">
      <w:pPr>
        <w:spacing w:line="360" w:lineRule="auto"/>
        <w:ind w:firstLineChars="200" w:firstLine="560"/>
        <w:rPr>
          <w:rFonts w:asciiTheme="minorEastAsia" w:hAnsiTheme="minorEastAsia"/>
          <w:sz w:val="28"/>
          <w:szCs w:val="28"/>
        </w:rPr>
      </w:pPr>
      <w:r w:rsidRPr="00E23EE2">
        <w:rPr>
          <w:rFonts w:asciiTheme="minorEastAsia" w:hAnsiTheme="minorEastAsia" w:cs="仿宋" w:hint="eastAsia"/>
          <w:sz w:val="28"/>
          <w:szCs w:val="28"/>
        </w:rPr>
        <w:t>2020年举办了“体能训练高层论坛”、“一带一路体育文明传播与文化交流高峰论坛”、“全国学校体育联盟（体育教育）山西省分联盟成立大会暨体育教育新年论坛”等高端学术会议，拓宽与国内外院校的合作范围。</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5.论文质量</w:t>
      </w:r>
    </w:p>
    <w:p w:rsidR="00DF4A1A" w:rsidRPr="00CF45AD" w:rsidRDefault="00DF4A1A" w:rsidP="005C6B21">
      <w:pPr>
        <w:spacing w:line="360" w:lineRule="auto"/>
        <w:ind w:firstLineChars="200" w:firstLine="560"/>
        <w:rPr>
          <w:rFonts w:asciiTheme="minorEastAsia" w:hAnsiTheme="minorEastAsia"/>
          <w:color w:val="FF0000"/>
          <w:sz w:val="28"/>
          <w:szCs w:val="28"/>
        </w:rPr>
      </w:pPr>
      <w:r w:rsidRPr="005E3AEB">
        <w:rPr>
          <w:rFonts w:asciiTheme="minorEastAsia" w:hAnsiTheme="minorEastAsia" w:hint="eastAsia"/>
          <w:sz w:val="28"/>
          <w:szCs w:val="28"/>
        </w:rPr>
        <w:t>本学位点严格按照学校研究生院规定对研究生学位论文进行匿名评审。</w:t>
      </w:r>
      <w:r w:rsidRPr="00E23EE2">
        <w:rPr>
          <w:rFonts w:asciiTheme="minorEastAsia" w:hAnsiTheme="minorEastAsia" w:hint="eastAsia"/>
          <w:sz w:val="28"/>
          <w:szCs w:val="28"/>
        </w:rPr>
        <w:t>2020年，在教育部和山西省抽检学位论文中，博士生学位论文评审中</w:t>
      </w:r>
      <w:r w:rsidR="00E0057F" w:rsidRPr="00E23EE2">
        <w:rPr>
          <w:rFonts w:asciiTheme="minorEastAsia" w:hAnsiTheme="minorEastAsia" w:hint="eastAsia"/>
          <w:sz w:val="28"/>
          <w:szCs w:val="28"/>
        </w:rPr>
        <w:t>有一篇获评校级优秀论文，</w:t>
      </w:r>
      <w:r w:rsidRPr="00E23EE2">
        <w:rPr>
          <w:rFonts w:asciiTheme="minorEastAsia" w:hAnsiTheme="minorEastAsia" w:hint="eastAsia"/>
          <w:sz w:val="28"/>
          <w:szCs w:val="28"/>
        </w:rPr>
        <w:t>优秀比例大致可达到</w:t>
      </w:r>
      <w:r w:rsidR="00E0057F" w:rsidRPr="00E23EE2">
        <w:rPr>
          <w:rFonts w:asciiTheme="minorEastAsia" w:hAnsiTheme="minorEastAsia" w:hint="eastAsia"/>
          <w:sz w:val="28"/>
          <w:szCs w:val="28"/>
        </w:rPr>
        <w:t>17</w:t>
      </w:r>
      <w:r w:rsidRPr="00E23EE2">
        <w:rPr>
          <w:rFonts w:asciiTheme="minorEastAsia" w:hAnsiTheme="minorEastAsia" w:hint="eastAsia"/>
          <w:sz w:val="28"/>
          <w:szCs w:val="28"/>
        </w:rPr>
        <w:t>%</w:t>
      </w:r>
      <w:r w:rsidR="00E0057F" w:rsidRPr="00E23EE2">
        <w:rPr>
          <w:rFonts w:asciiTheme="minorEastAsia" w:hAnsiTheme="minorEastAsia" w:hint="eastAsia"/>
          <w:sz w:val="28"/>
          <w:szCs w:val="28"/>
        </w:rPr>
        <w:t>左右</w:t>
      </w:r>
      <w:r w:rsidRPr="00E23EE2">
        <w:rPr>
          <w:rFonts w:asciiTheme="minorEastAsia" w:hAnsiTheme="minorEastAsia" w:hint="eastAsia"/>
          <w:sz w:val="28"/>
          <w:szCs w:val="28"/>
        </w:rPr>
        <w:t>；硕士生学位论文在各类抽检中的情况良好，评审合格率为</w:t>
      </w:r>
      <w:r w:rsidR="00E0057F" w:rsidRPr="00E23EE2">
        <w:rPr>
          <w:rFonts w:asciiTheme="minorEastAsia" w:hAnsiTheme="minorEastAsia" w:hint="eastAsia"/>
          <w:sz w:val="28"/>
          <w:szCs w:val="28"/>
        </w:rPr>
        <w:t>96</w:t>
      </w:r>
      <w:r w:rsidRPr="00E23EE2">
        <w:rPr>
          <w:rFonts w:asciiTheme="minorEastAsia" w:hAnsiTheme="minorEastAsia" w:hint="eastAsia"/>
          <w:sz w:val="28"/>
          <w:szCs w:val="28"/>
        </w:rPr>
        <w:t>%，达到优秀的比率是</w:t>
      </w:r>
      <w:r w:rsidR="00E0057F" w:rsidRPr="00E23EE2">
        <w:rPr>
          <w:rFonts w:asciiTheme="minorEastAsia" w:hAnsiTheme="minorEastAsia" w:hint="eastAsia"/>
          <w:sz w:val="28"/>
          <w:szCs w:val="28"/>
        </w:rPr>
        <w:t>8</w:t>
      </w:r>
      <w:r w:rsidRPr="00E23EE2">
        <w:rPr>
          <w:rFonts w:asciiTheme="minorEastAsia" w:hAnsiTheme="minorEastAsia" w:hint="eastAsia"/>
          <w:sz w:val="28"/>
          <w:szCs w:val="28"/>
        </w:rPr>
        <w:t>%。</w:t>
      </w:r>
    </w:p>
    <w:p w:rsidR="00DF4A1A" w:rsidRPr="005E3AEB" w:rsidRDefault="00DF4A1A" w:rsidP="005C6B21">
      <w:pPr>
        <w:spacing w:line="360" w:lineRule="auto"/>
        <w:rPr>
          <w:rFonts w:asciiTheme="minorEastAsia" w:hAnsiTheme="minorEastAsia"/>
          <w:sz w:val="28"/>
          <w:szCs w:val="28"/>
        </w:rPr>
      </w:pPr>
      <w:r w:rsidRPr="005E3AEB">
        <w:rPr>
          <w:rFonts w:asciiTheme="minorEastAsia" w:hAnsiTheme="minorEastAsia" w:hint="eastAsia"/>
          <w:sz w:val="28"/>
          <w:szCs w:val="28"/>
        </w:rPr>
        <w:t>6.学风建设</w:t>
      </w:r>
    </w:p>
    <w:p w:rsidR="00DF4A1A" w:rsidRPr="005E3AEB" w:rsidRDefault="00DF4A1A" w:rsidP="005C6B21">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t>本学位点高度重视学风建设，将其视为提升学院学生培养质量的根本。</w:t>
      </w:r>
      <w:r w:rsidR="008E6CF9">
        <w:rPr>
          <w:rFonts w:asciiTheme="minorEastAsia" w:hAnsiTheme="minorEastAsia" w:hint="eastAsia"/>
          <w:sz w:val="28"/>
          <w:szCs w:val="28"/>
        </w:rPr>
        <w:t>2020年继续完善</w:t>
      </w:r>
      <w:r w:rsidRPr="005E3AEB">
        <w:rPr>
          <w:rFonts w:asciiTheme="minorEastAsia" w:hAnsiTheme="minorEastAsia" w:hint="eastAsia"/>
          <w:sz w:val="28"/>
          <w:szCs w:val="28"/>
        </w:rPr>
        <w:t>导师、辅导员和学生三个主体共担</w:t>
      </w:r>
      <w:proofErr w:type="gramStart"/>
      <w:r w:rsidRPr="005E3AEB">
        <w:rPr>
          <w:rFonts w:asciiTheme="minorEastAsia" w:hAnsiTheme="minorEastAsia" w:hint="eastAsia"/>
          <w:sz w:val="28"/>
          <w:szCs w:val="28"/>
        </w:rPr>
        <w:t>一</w:t>
      </w:r>
      <w:proofErr w:type="gramEnd"/>
      <w:r w:rsidRPr="005E3AEB">
        <w:rPr>
          <w:rFonts w:asciiTheme="minorEastAsia" w:hAnsiTheme="minorEastAsia" w:hint="eastAsia"/>
          <w:sz w:val="28"/>
          <w:szCs w:val="28"/>
        </w:rPr>
        <w:t>责的科学道德和学术规范教育体系。将科学道德和学术规范教育作为研究生辅导员日常工作的重要内容。2020年，体育学研究生未出现任何形式学术不端行为。</w:t>
      </w: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（五）管理服务</w:t>
      </w:r>
    </w:p>
    <w:p w:rsidR="0062275D" w:rsidRPr="005E3AEB" w:rsidRDefault="001C69DC" w:rsidP="005C6B2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2020年本学位点进一步完善</w:t>
      </w:r>
      <w:r w:rsidR="0062275D" w:rsidRPr="005E3AEB">
        <w:rPr>
          <w:rFonts w:asciiTheme="minorEastAsia" w:hAnsiTheme="minorEastAsia" w:hint="eastAsia"/>
          <w:sz w:val="28"/>
          <w:szCs w:val="28"/>
        </w:rPr>
        <w:t>学校设立</w:t>
      </w:r>
      <w:r>
        <w:rPr>
          <w:rFonts w:asciiTheme="minorEastAsia" w:hAnsiTheme="minorEastAsia" w:hint="eastAsia"/>
          <w:sz w:val="28"/>
          <w:szCs w:val="28"/>
        </w:rPr>
        <w:t>的校院二级管理体制，</w:t>
      </w:r>
      <w:r w:rsidR="0062275D" w:rsidRPr="005E3AEB">
        <w:rPr>
          <w:rFonts w:asciiTheme="minorEastAsia" w:hAnsiTheme="minorEastAsia" w:hint="eastAsia"/>
          <w:sz w:val="28"/>
          <w:szCs w:val="28"/>
        </w:rPr>
        <w:t>配</w:t>
      </w:r>
      <w:r>
        <w:rPr>
          <w:rFonts w:asciiTheme="minorEastAsia" w:hAnsiTheme="minorEastAsia" w:hint="eastAsia"/>
          <w:sz w:val="28"/>
          <w:szCs w:val="28"/>
        </w:rPr>
        <w:lastRenderedPageBreak/>
        <w:t>足</w:t>
      </w:r>
      <w:r w:rsidR="0062275D" w:rsidRPr="005E3AEB">
        <w:rPr>
          <w:rFonts w:asciiTheme="minorEastAsia" w:hAnsiTheme="minorEastAsia" w:hint="eastAsia"/>
          <w:sz w:val="28"/>
          <w:szCs w:val="28"/>
        </w:rPr>
        <w:t>专职工作人员，建立了完善的覆盖研究生培养全过程的管理服务质量保障体系。</w:t>
      </w:r>
    </w:p>
    <w:p w:rsidR="008C037E" w:rsidRPr="00B400C9" w:rsidRDefault="008C037E" w:rsidP="008C037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面对2020年的新冠疫情，学院迅速出台相应措施，通过网络授课，导师——学生的一对一疫情上报、请假等管理制度保证课程学习正常进行。</w:t>
      </w:r>
    </w:p>
    <w:p w:rsidR="0062275D" w:rsidRPr="005E3AEB" w:rsidRDefault="001C69DC" w:rsidP="005C6B2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针对</w:t>
      </w:r>
      <w:r w:rsidR="0062275D" w:rsidRPr="005E3AEB">
        <w:rPr>
          <w:rFonts w:asciiTheme="minorEastAsia" w:hAnsiTheme="minorEastAsia" w:hint="eastAsia"/>
          <w:sz w:val="28"/>
          <w:szCs w:val="28"/>
        </w:rPr>
        <w:t>《学位与研究生教育》期刊对在学研究生开展“满意度调查”</w:t>
      </w:r>
      <w:r>
        <w:rPr>
          <w:rFonts w:asciiTheme="minorEastAsia" w:hAnsiTheme="minorEastAsia" w:hint="eastAsia"/>
          <w:sz w:val="28"/>
          <w:szCs w:val="28"/>
        </w:rPr>
        <w:t>调查的反馈结果</w:t>
      </w:r>
      <w:r w:rsidR="0062275D" w:rsidRPr="005E3AEB">
        <w:rPr>
          <w:rFonts w:asciiTheme="minorEastAsia" w:hAnsiTheme="minorEastAsia" w:hint="eastAsia"/>
          <w:sz w:val="28"/>
          <w:szCs w:val="28"/>
        </w:rPr>
        <w:t>，</w:t>
      </w:r>
      <w:r w:rsidR="008C037E">
        <w:rPr>
          <w:rFonts w:asciiTheme="minorEastAsia" w:hAnsiTheme="minorEastAsia" w:hint="eastAsia"/>
          <w:sz w:val="28"/>
          <w:szCs w:val="28"/>
        </w:rPr>
        <w:t>进一步</w:t>
      </w:r>
      <w:r w:rsidR="0062275D" w:rsidRPr="005E3AEB">
        <w:rPr>
          <w:rFonts w:asciiTheme="minorEastAsia" w:hAnsiTheme="minorEastAsia" w:hint="eastAsia"/>
          <w:sz w:val="28"/>
          <w:szCs w:val="28"/>
        </w:rPr>
        <w:t>采取了相应举措在总体上积极改进教学方式、激励科研活动、促进良性和谐的师生关系、不断优化管理服务。</w:t>
      </w: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（六）研究生就业发展</w:t>
      </w:r>
    </w:p>
    <w:p w:rsidR="0062275D" w:rsidRPr="005E3AEB" w:rsidRDefault="0062275D" w:rsidP="005C6B21">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t>学位点高度重视研究生就业工作，通过市场调研用人单位需求、提升人才培养质量，不断夯实学生就业基础。同时，学院深入推进就业指导和帮扶工作，加大就业信息化建设，积极开展创业教育与创业培训，保证较高的就业率和就业质量，</w:t>
      </w:r>
      <w:r w:rsidR="00001697" w:rsidRPr="005E3AEB">
        <w:rPr>
          <w:rFonts w:asciiTheme="minorEastAsia" w:hAnsiTheme="minorEastAsia" w:hint="eastAsia"/>
          <w:sz w:val="28"/>
          <w:szCs w:val="28"/>
        </w:rPr>
        <w:t>2020</w:t>
      </w:r>
      <w:r w:rsidRPr="005E3AEB">
        <w:rPr>
          <w:rFonts w:asciiTheme="minorEastAsia" w:hAnsiTheme="minorEastAsia" w:hint="eastAsia"/>
          <w:sz w:val="28"/>
          <w:szCs w:val="28"/>
        </w:rPr>
        <w:t>年博士生就业率为</w:t>
      </w:r>
      <w:r w:rsidR="00001697" w:rsidRPr="005E3AEB">
        <w:rPr>
          <w:rFonts w:asciiTheme="minorEastAsia" w:hAnsiTheme="minorEastAsia" w:hint="eastAsia"/>
          <w:sz w:val="28"/>
          <w:szCs w:val="28"/>
        </w:rPr>
        <w:t>100</w:t>
      </w:r>
      <w:r w:rsidRPr="005E3AEB">
        <w:rPr>
          <w:rFonts w:asciiTheme="minorEastAsia" w:hAnsiTheme="minorEastAsia" w:hint="eastAsia"/>
          <w:sz w:val="28"/>
          <w:szCs w:val="28"/>
        </w:rPr>
        <w:t>%，硕士生就业率为</w:t>
      </w:r>
      <w:r w:rsidR="00C34638">
        <w:rPr>
          <w:rFonts w:asciiTheme="minorEastAsia" w:hAnsiTheme="minorEastAsia" w:hint="eastAsia"/>
          <w:sz w:val="28"/>
          <w:szCs w:val="28"/>
        </w:rPr>
        <w:t>52</w:t>
      </w:r>
      <w:r w:rsidRPr="005E3AEB">
        <w:rPr>
          <w:rFonts w:asciiTheme="minorEastAsia" w:hAnsiTheme="minorEastAsia" w:hint="eastAsia"/>
          <w:sz w:val="28"/>
          <w:szCs w:val="28"/>
        </w:rPr>
        <w:t>%。</w:t>
      </w:r>
    </w:p>
    <w:p w:rsidR="0062275D" w:rsidRPr="005E3AEB" w:rsidRDefault="0062275D" w:rsidP="005C6B21">
      <w:pPr>
        <w:pStyle w:val="10"/>
        <w:ind w:firstLine="562"/>
        <w:jc w:val="center"/>
        <w:rPr>
          <w:rFonts w:asciiTheme="minorEastAsia" w:hAnsiTheme="minorEastAsia" w:cs="Times New Roman"/>
          <w:b/>
          <w:bCs/>
          <w:sz w:val="28"/>
        </w:rPr>
      </w:pPr>
      <w:r w:rsidRPr="005E3AEB">
        <w:rPr>
          <w:rFonts w:asciiTheme="minorEastAsia" w:hAnsiTheme="minorEastAsia" w:hint="eastAsia"/>
          <w:b/>
          <w:bCs/>
          <w:sz w:val="28"/>
        </w:rPr>
        <w:t>2020</w:t>
      </w:r>
      <w:r w:rsidRPr="005E3AEB">
        <w:rPr>
          <w:rFonts w:asciiTheme="minorEastAsia" w:hAnsiTheme="minorEastAsia" w:cs="Times New Roman" w:hint="eastAsia"/>
          <w:b/>
          <w:bCs/>
          <w:sz w:val="28"/>
        </w:rPr>
        <w:t>年学位点毕业生就业基本情况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
        <w:gridCol w:w="1090"/>
        <w:gridCol w:w="1090"/>
        <w:gridCol w:w="1090"/>
        <w:gridCol w:w="1090"/>
        <w:gridCol w:w="1090"/>
        <w:gridCol w:w="1090"/>
        <w:gridCol w:w="1090"/>
      </w:tblGrid>
      <w:tr w:rsidR="0062275D" w:rsidRPr="005E3AEB" w:rsidTr="00FE7A34">
        <w:trPr>
          <w:trHeight w:val="293"/>
        </w:trPr>
        <w:tc>
          <w:tcPr>
            <w:tcW w:w="1090" w:type="dxa"/>
            <w:vMerge w:val="restart"/>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学位类别</w:t>
            </w:r>
          </w:p>
        </w:tc>
        <w:tc>
          <w:tcPr>
            <w:tcW w:w="1090" w:type="dxa"/>
            <w:vMerge w:val="restart"/>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毕业生</w:t>
            </w:r>
          </w:p>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总数</w:t>
            </w:r>
          </w:p>
        </w:tc>
        <w:tc>
          <w:tcPr>
            <w:tcW w:w="6540" w:type="dxa"/>
            <w:gridSpan w:val="6"/>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就业情况（人）</w:t>
            </w:r>
          </w:p>
        </w:tc>
      </w:tr>
      <w:tr w:rsidR="0062275D" w:rsidRPr="005E3AEB" w:rsidTr="00FE7A34">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p>
        </w:tc>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p>
        </w:tc>
        <w:tc>
          <w:tcPr>
            <w:tcW w:w="1090" w:type="dxa"/>
            <w:vMerge w:val="restart"/>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p>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签订就业协议、劳动合同</w:t>
            </w:r>
          </w:p>
        </w:tc>
        <w:tc>
          <w:tcPr>
            <w:tcW w:w="2180" w:type="dxa"/>
            <w:gridSpan w:val="2"/>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升学</w:t>
            </w:r>
          </w:p>
        </w:tc>
        <w:tc>
          <w:tcPr>
            <w:tcW w:w="1090" w:type="dxa"/>
            <w:vMerge w:val="restart"/>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自主创业</w:t>
            </w:r>
          </w:p>
        </w:tc>
        <w:tc>
          <w:tcPr>
            <w:tcW w:w="1090" w:type="dxa"/>
            <w:vMerge w:val="restart"/>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其他形式就业</w:t>
            </w:r>
          </w:p>
        </w:tc>
        <w:tc>
          <w:tcPr>
            <w:tcW w:w="1090" w:type="dxa"/>
            <w:vMerge w:val="restart"/>
            <w:vAlign w:val="center"/>
          </w:tcPr>
          <w:p w:rsidR="0062275D" w:rsidRPr="005E3AEB" w:rsidRDefault="0062275D" w:rsidP="005C6B21">
            <w:pPr>
              <w:pStyle w:val="10"/>
              <w:ind w:firstLineChars="0" w:firstLine="0"/>
              <w:jc w:val="center"/>
              <w:rPr>
                <w:rFonts w:asciiTheme="minorEastAsia" w:hAnsiTheme="minorEastAsia" w:cs="Times New Roman"/>
                <w:b/>
                <w:bCs/>
                <w:sz w:val="21"/>
                <w:szCs w:val="21"/>
              </w:rPr>
            </w:pPr>
            <w:r w:rsidRPr="005E3AEB">
              <w:rPr>
                <w:rFonts w:asciiTheme="minorEastAsia" w:hAnsiTheme="minorEastAsia" w:cs="Times New Roman" w:hint="eastAsia"/>
                <w:b/>
                <w:bCs/>
                <w:sz w:val="21"/>
                <w:szCs w:val="21"/>
              </w:rPr>
              <w:t>未就业</w:t>
            </w:r>
          </w:p>
        </w:tc>
      </w:tr>
      <w:tr w:rsidR="0062275D" w:rsidRPr="005E3AEB" w:rsidTr="00FE7A34">
        <w:trPr>
          <w:trHeight w:val="799"/>
        </w:trPr>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p>
        </w:tc>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p>
        </w:tc>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p>
        </w:tc>
        <w:tc>
          <w:tcPr>
            <w:tcW w:w="1090" w:type="dxa"/>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r w:rsidRPr="005E3AEB">
              <w:rPr>
                <w:rFonts w:asciiTheme="minorEastAsia" w:hAnsiTheme="minorEastAsia" w:cs="Times New Roman" w:hint="eastAsia"/>
                <w:sz w:val="21"/>
                <w:szCs w:val="21"/>
              </w:rPr>
              <w:t>国内</w:t>
            </w:r>
          </w:p>
        </w:tc>
        <w:tc>
          <w:tcPr>
            <w:tcW w:w="1090" w:type="dxa"/>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r w:rsidRPr="005E3AEB">
              <w:rPr>
                <w:rFonts w:asciiTheme="minorEastAsia" w:hAnsiTheme="minorEastAsia" w:cs="Times New Roman" w:hint="eastAsia"/>
                <w:sz w:val="21"/>
                <w:szCs w:val="21"/>
              </w:rPr>
              <w:t>国外</w:t>
            </w:r>
          </w:p>
        </w:tc>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p>
        </w:tc>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p>
        </w:tc>
        <w:tc>
          <w:tcPr>
            <w:tcW w:w="1090" w:type="dxa"/>
            <w:vMerge/>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p>
        </w:tc>
      </w:tr>
      <w:tr w:rsidR="0062275D" w:rsidRPr="005E3AEB" w:rsidTr="00FE7A34">
        <w:tc>
          <w:tcPr>
            <w:tcW w:w="1090" w:type="dxa"/>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r w:rsidRPr="005E3AEB">
              <w:rPr>
                <w:rFonts w:asciiTheme="minorEastAsia" w:hAnsiTheme="minorEastAsia" w:cs="Times New Roman" w:hint="eastAsia"/>
                <w:sz w:val="21"/>
                <w:szCs w:val="21"/>
              </w:rPr>
              <w:t>博士</w:t>
            </w:r>
          </w:p>
        </w:tc>
        <w:tc>
          <w:tcPr>
            <w:tcW w:w="1090" w:type="dxa"/>
            <w:vAlign w:val="center"/>
          </w:tcPr>
          <w:p w:rsidR="0062275D" w:rsidRPr="005E3AEB" w:rsidRDefault="00E23EE2" w:rsidP="005C6B21">
            <w:pPr>
              <w:pStyle w:val="10"/>
              <w:ind w:firstLineChars="0" w:firstLine="0"/>
              <w:jc w:val="center"/>
              <w:rPr>
                <w:rFonts w:asciiTheme="minorEastAsia" w:hAnsiTheme="minorEastAsia" w:cs="Times New Roman"/>
                <w:sz w:val="21"/>
                <w:szCs w:val="21"/>
              </w:rPr>
            </w:pPr>
            <w:r>
              <w:rPr>
                <w:rFonts w:asciiTheme="minorEastAsia" w:hAnsiTheme="minorEastAsia" w:cs="Times New Roman" w:hint="eastAsia"/>
                <w:sz w:val="21"/>
                <w:szCs w:val="21"/>
              </w:rPr>
              <w:t>6</w:t>
            </w:r>
          </w:p>
        </w:tc>
        <w:tc>
          <w:tcPr>
            <w:tcW w:w="1090" w:type="dxa"/>
            <w:vAlign w:val="center"/>
          </w:tcPr>
          <w:p w:rsidR="0062275D" w:rsidRPr="005E3AEB" w:rsidRDefault="00E23EE2" w:rsidP="005E3AEB">
            <w:pPr>
              <w:pStyle w:val="10"/>
              <w:ind w:firstLine="420"/>
              <w:rPr>
                <w:rFonts w:asciiTheme="minorEastAsia" w:hAnsiTheme="minorEastAsia" w:cs="Times New Roman"/>
                <w:sz w:val="21"/>
                <w:szCs w:val="21"/>
              </w:rPr>
            </w:pPr>
            <w:r>
              <w:rPr>
                <w:rFonts w:asciiTheme="minorEastAsia" w:hAnsiTheme="minorEastAsia" w:cs="Times New Roman" w:hint="eastAsia"/>
                <w:sz w:val="21"/>
                <w:szCs w:val="21"/>
              </w:rPr>
              <w:t>6</w:t>
            </w:r>
          </w:p>
        </w:tc>
        <w:tc>
          <w:tcPr>
            <w:tcW w:w="1090" w:type="dxa"/>
            <w:vAlign w:val="center"/>
          </w:tcPr>
          <w:p w:rsidR="0062275D" w:rsidRPr="005E3AEB" w:rsidRDefault="0062275D"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0</w:t>
            </w:r>
          </w:p>
        </w:tc>
        <w:tc>
          <w:tcPr>
            <w:tcW w:w="1090" w:type="dxa"/>
            <w:vAlign w:val="center"/>
          </w:tcPr>
          <w:p w:rsidR="0062275D" w:rsidRPr="005E3AEB" w:rsidRDefault="0062275D"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0</w:t>
            </w:r>
          </w:p>
        </w:tc>
        <w:tc>
          <w:tcPr>
            <w:tcW w:w="1090" w:type="dxa"/>
            <w:vAlign w:val="center"/>
          </w:tcPr>
          <w:p w:rsidR="0062275D" w:rsidRPr="005E3AEB" w:rsidRDefault="0062275D"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0</w:t>
            </w:r>
          </w:p>
        </w:tc>
        <w:tc>
          <w:tcPr>
            <w:tcW w:w="1090" w:type="dxa"/>
            <w:vAlign w:val="center"/>
          </w:tcPr>
          <w:p w:rsidR="0062275D" w:rsidRPr="005E3AEB" w:rsidRDefault="00001697"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0</w:t>
            </w:r>
          </w:p>
        </w:tc>
        <w:tc>
          <w:tcPr>
            <w:tcW w:w="1090" w:type="dxa"/>
            <w:vAlign w:val="center"/>
          </w:tcPr>
          <w:p w:rsidR="0062275D" w:rsidRPr="005E3AEB" w:rsidRDefault="0062275D"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0</w:t>
            </w:r>
          </w:p>
        </w:tc>
      </w:tr>
      <w:tr w:rsidR="0062275D" w:rsidRPr="005E3AEB" w:rsidTr="00FE7A34">
        <w:tc>
          <w:tcPr>
            <w:tcW w:w="1090" w:type="dxa"/>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r w:rsidRPr="005E3AEB">
              <w:rPr>
                <w:rFonts w:asciiTheme="minorEastAsia" w:hAnsiTheme="minorEastAsia" w:cs="Times New Roman" w:hint="eastAsia"/>
                <w:sz w:val="21"/>
                <w:szCs w:val="21"/>
              </w:rPr>
              <w:t>硕士</w:t>
            </w:r>
          </w:p>
        </w:tc>
        <w:tc>
          <w:tcPr>
            <w:tcW w:w="1090" w:type="dxa"/>
            <w:vAlign w:val="center"/>
          </w:tcPr>
          <w:p w:rsidR="0062275D" w:rsidRPr="005E3AEB" w:rsidRDefault="00932A54" w:rsidP="005C6B21">
            <w:pPr>
              <w:pStyle w:val="10"/>
              <w:ind w:firstLineChars="0" w:firstLine="0"/>
              <w:jc w:val="center"/>
              <w:rPr>
                <w:rFonts w:asciiTheme="minorEastAsia" w:hAnsiTheme="minorEastAsia" w:cs="Times New Roman"/>
                <w:sz w:val="21"/>
                <w:szCs w:val="21"/>
              </w:rPr>
            </w:pPr>
            <w:r w:rsidRPr="005E3AEB">
              <w:rPr>
                <w:rFonts w:asciiTheme="minorEastAsia" w:hAnsiTheme="minorEastAsia" w:cs="Times New Roman" w:hint="eastAsia"/>
                <w:sz w:val="21"/>
                <w:szCs w:val="21"/>
              </w:rPr>
              <w:t>25</w:t>
            </w:r>
          </w:p>
        </w:tc>
        <w:tc>
          <w:tcPr>
            <w:tcW w:w="1090" w:type="dxa"/>
            <w:vAlign w:val="center"/>
          </w:tcPr>
          <w:p w:rsidR="0062275D" w:rsidRPr="005E3AEB" w:rsidRDefault="00C34638" w:rsidP="005E3AEB">
            <w:pPr>
              <w:pStyle w:val="10"/>
              <w:ind w:firstLine="420"/>
              <w:rPr>
                <w:rFonts w:asciiTheme="minorEastAsia" w:hAnsiTheme="minorEastAsia" w:cs="Times New Roman"/>
                <w:sz w:val="21"/>
                <w:szCs w:val="21"/>
              </w:rPr>
            </w:pPr>
            <w:r>
              <w:rPr>
                <w:rFonts w:asciiTheme="minorEastAsia" w:hAnsiTheme="minorEastAsia" w:cs="Times New Roman" w:hint="eastAsia"/>
                <w:sz w:val="21"/>
                <w:szCs w:val="21"/>
              </w:rPr>
              <w:t>10</w:t>
            </w:r>
          </w:p>
        </w:tc>
        <w:tc>
          <w:tcPr>
            <w:tcW w:w="1090" w:type="dxa"/>
            <w:vAlign w:val="center"/>
          </w:tcPr>
          <w:p w:rsidR="0062275D" w:rsidRPr="005E3AEB" w:rsidRDefault="00932A54"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3</w:t>
            </w:r>
          </w:p>
        </w:tc>
        <w:tc>
          <w:tcPr>
            <w:tcW w:w="1090" w:type="dxa"/>
            <w:vAlign w:val="center"/>
          </w:tcPr>
          <w:p w:rsidR="0062275D" w:rsidRPr="005E3AEB" w:rsidRDefault="0062275D"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0</w:t>
            </w:r>
          </w:p>
        </w:tc>
        <w:tc>
          <w:tcPr>
            <w:tcW w:w="1090" w:type="dxa"/>
            <w:vAlign w:val="center"/>
          </w:tcPr>
          <w:p w:rsidR="0062275D" w:rsidRPr="005E3AEB" w:rsidRDefault="00C34638" w:rsidP="005E3AEB">
            <w:pPr>
              <w:pStyle w:val="10"/>
              <w:ind w:firstLine="420"/>
              <w:rPr>
                <w:rFonts w:asciiTheme="minorEastAsia" w:hAnsiTheme="minorEastAsia" w:cs="Times New Roman"/>
                <w:sz w:val="21"/>
                <w:szCs w:val="21"/>
              </w:rPr>
            </w:pPr>
            <w:r>
              <w:rPr>
                <w:rFonts w:asciiTheme="minorEastAsia" w:hAnsiTheme="minorEastAsia" w:cs="Times New Roman" w:hint="eastAsia"/>
                <w:sz w:val="21"/>
                <w:szCs w:val="21"/>
              </w:rPr>
              <w:t>3</w:t>
            </w:r>
          </w:p>
        </w:tc>
        <w:tc>
          <w:tcPr>
            <w:tcW w:w="1090" w:type="dxa"/>
            <w:vAlign w:val="center"/>
          </w:tcPr>
          <w:p w:rsidR="0062275D" w:rsidRPr="005E3AEB" w:rsidRDefault="0062275D" w:rsidP="005C6B21">
            <w:pPr>
              <w:pStyle w:val="10"/>
              <w:ind w:firstLineChars="0" w:firstLine="0"/>
              <w:jc w:val="center"/>
              <w:rPr>
                <w:rFonts w:asciiTheme="minorEastAsia" w:hAnsiTheme="minorEastAsia" w:cs="Times New Roman"/>
                <w:sz w:val="21"/>
                <w:szCs w:val="21"/>
              </w:rPr>
            </w:pPr>
          </w:p>
        </w:tc>
        <w:tc>
          <w:tcPr>
            <w:tcW w:w="1090" w:type="dxa"/>
            <w:vAlign w:val="center"/>
          </w:tcPr>
          <w:p w:rsidR="0062275D" w:rsidRPr="005E3AEB" w:rsidRDefault="00932A54" w:rsidP="005E3AEB">
            <w:pPr>
              <w:pStyle w:val="10"/>
              <w:ind w:firstLine="420"/>
              <w:rPr>
                <w:rFonts w:asciiTheme="minorEastAsia" w:hAnsiTheme="minorEastAsia" w:cs="Times New Roman"/>
                <w:sz w:val="21"/>
                <w:szCs w:val="21"/>
              </w:rPr>
            </w:pPr>
            <w:r w:rsidRPr="005E3AEB">
              <w:rPr>
                <w:rFonts w:asciiTheme="minorEastAsia" w:hAnsiTheme="minorEastAsia" w:cs="Times New Roman" w:hint="eastAsia"/>
                <w:sz w:val="21"/>
                <w:szCs w:val="21"/>
              </w:rPr>
              <w:t>9</w:t>
            </w:r>
          </w:p>
        </w:tc>
      </w:tr>
    </w:tbl>
    <w:p w:rsidR="00932A54" w:rsidRPr="005E3AEB" w:rsidRDefault="00932A54" w:rsidP="005C6B21">
      <w:pPr>
        <w:spacing w:line="360" w:lineRule="auto"/>
        <w:rPr>
          <w:rFonts w:asciiTheme="minorEastAsia" w:hAnsiTheme="minorEastAsia"/>
          <w:sz w:val="28"/>
          <w:szCs w:val="28"/>
        </w:rPr>
      </w:pPr>
    </w:p>
    <w:p w:rsidR="00FF60FA" w:rsidRPr="005E3AEB" w:rsidRDefault="00FF60FA" w:rsidP="005C6B21">
      <w:pPr>
        <w:spacing w:line="360" w:lineRule="auto"/>
        <w:rPr>
          <w:rFonts w:asciiTheme="minorEastAsia" w:hAnsiTheme="minorEastAsia"/>
          <w:sz w:val="28"/>
          <w:szCs w:val="28"/>
        </w:rPr>
      </w:pPr>
      <w:r w:rsidRPr="005E3AEB">
        <w:rPr>
          <w:rFonts w:asciiTheme="minorEastAsia" w:hAnsiTheme="minorEastAsia" w:hint="eastAsia"/>
          <w:sz w:val="28"/>
          <w:szCs w:val="28"/>
        </w:rPr>
        <w:t>（七）社会服务</w:t>
      </w:r>
    </w:p>
    <w:p w:rsidR="00CA00EF" w:rsidRPr="00CA00EF" w:rsidRDefault="005F4F7A" w:rsidP="00CA00EF">
      <w:pPr>
        <w:spacing w:line="360" w:lineRule="auto"/>
        <w:ind w:firstLine="480"/>
        <w:rPr>
          <w:rFonts w:asciiTheme="minorEastAsia" w:hAnsiTheme="minorEastAsia" w:cs="仿宋"/>
          <w:sz w:val="28"/>
          <w:szCs w:val="28"/>
        </w:rPr>
      </w:pPr>
      <w:r w:rsidRPr="005E3AEB">
        <w:rPr>
          <w:rFonts w:asciiTheme="minorEastAsia" w:hAnsiTheme="minorEastAsia" w:cs="仿宋" w:hint="eastAsia"/>
          <w:sz w:val="28"/>
          <w:szCs w:val="28"/>
        </w:rPr>
        <w:lastRenderedPageBreak/>
        <w:t>本学科</w:t>
      </w:r>
      <w:r w:rsidR="00E23EE2" w:rsidRPr="00E23EE2">
        <w:rPr>
          <w:rFonts w:asciiTheme="minorEastAsia" w:hAnsiTheme="minorEastAsia" w:cs="仿宋" w:hint="eastAsia"/>
          <w:sz w:val="28"/>
          <w:szCs w:val="28"/>
        </w:rPr>
        <w:t>围绕国家和区域发展需求，对地方经济文化发展的贡献度持续增强。</w:t>
      </w:r>
      <w:r w:rsidR="00E23EE2">
        <w:rPr>
          <w:rFonts w:asciiTheme="minorEastAsia" w:hAnsiTheme="minorEastAsia" w:cs="仿宋" w:hint="eastAsia"/>
          <w:sz w:val="28"/>
          <w:szCs w:val="28"/>
        </w:rPr>
        <w:t>继续与已建立</w:t>
      </w:r>
      <w:proofErr w:type="gramStart"/>
      <w:r w:rsidR="00E23EE2" w:rsidRPr="005E3AEB">
        <w:rPr>
          <w:rFonts w:asciiTheme="minorEastAsia" w:hAnsiTheme="minorEastAsia" w:cs="仿宋" w:hint="eastAsia"/>
          <w:sz w:val="28"/>
          <w:szCs w:val="28"/>
        </w:rPr>
        <w:t>科训实践</w:t>
      </w:r>
      <w:proofErr w:type="gramEnd"/>
      <w:r w:rsidR="00E23EE2" w:rsidRPr="005E3AEB">
        <w:rPr>
          <w:rFonts w:asciiTheme="minorEastAsia" w:hAnsiTheme="minorEastAsia" w:cs="仿宋" w:hint="eastAsia"/>
          <w:sz w:val="28"/>
          <w:szCs w:val="28"/>
        </w:rPr>
        <w:t>基地</w:t>
      </w:r>
      <w:r w:rsidR="00E23EE2">
        <w:rPr>
          <w:rFonts w:asciiTheme="minorEastAsia" w:hAnsiTheme="minorEastAsia" w:cs="仿宋" w:hint="eastAsia"/>
          <w:sz w:val="28"/>
          <w:szCs w:val="28"/>
        </w:rPr>
        <w:t>、</w:t>
      </w:r>
      <w:r w:rsidR="00E23EE2" w:rsidRPr="005E3AEB">
        <w:rPr>
          <w:rFonts w:asciiTheme="minorEastAsia" w:hAnsiTheme="minorEastAsia" w:cs="仿宋" w:hint="eastAsia"/>
          <w:sz w:val="28"/>
          <w:szCs w:val="28"/>
        </w:rPr>
        <w:t>联合培养</w:t>
      </w:r>
      <w:r w:rsidR="00E23EE2">
        <w:rPr>
          <w:rFonts w:asciiTheme="minorEastAsia" w:hAnsiTheme="minorEastAsia" w:cs="仿宋" w:hint="eastAsia"/>
          <w:sz w:val="28"/>
          <w:szCs w:val="28"/>
        </w:rPr>
        <w:t>基地</w:t>
      </w:r>
      <w:r w:rsidR="00E23EE2" w:rsidRPr="005E3AEB">
        <w:rPr>
          <w:rFonts w:asciiTheme="minorEastAsia" w:hAnsiTheme="minorEastAsia" w:cs="仿宋" w:hint="eastAsia"/>
          <w:sz w:val="28"/>
          <w:szCs w:val="28"/>
        </w:rPr>
        <w:t>协同创新发展</w:t>
      </w:r>
      <w:r w:rsidR="00E23EE2">
        <w:rPr>
          <w:rFonts w:asciiTheme="minorEastAsia" w:hAnsiTheme="minorEastAsia" w:cs="仿宋" w:hint="eastAsia"/>
          <w:sz w:val="28"/>
          <w:szCs w:val="28"/>
        </w:rPr>
        <w:t>，</w:t>
      </w:r>
      <w:r w:rsidR="00CA00EF" w:rsidRPr="005E3AEB">
        <w:rPr>
          <w:rFonts w:asciiTheme="minorEastAsia" w:hAnsiTheme="minorEastAsia" w:cs="仿宋"/>
          <w:sz w:val="28"/>
          <w:szCs w:val="28"/>
        </w:rPr>
        <w:t xml:space="preserve"> </w:t>
      </w:r>
      <w:r w:rsidR="00F53461" w:rsidRPr="005E3AEB">
        <w:rPr>
          <w:rFonts w:asciiTheme="minorEastAsia" w:hAnsiTheme="minorEastAsia" w:cs="仿宋" w:hint="eastAsia"/>
          <w:bCs/>
          <w:color w:val="000000" w:themeColor="text1"/>
          <w:sz w:val="28"/>
          <w:szCs w:val="28"/>
          <w:u w:color="FF0000"/>
        </w:rPr>
        <w:t>继续承担了跳水、射击射箭、乒乓球国家队等国家优势项目的科研攻关和科技服务工作。</w:t>
      </w:r>
      <w:r w:rsidR="00CA00EF" w:rsidRPr="005E3AEB">
        <w:rPr>
          <w:rFonts w:asciiTheme="minorEastAsia" w:hAnsiTheme="minorEastAsia" w:hint="eastAsia"/>
          <w:sz w:val="28"/>
          <w:szCs w:val="28"/>
          <w:lang w:eastAsia="zh-TW"/>
        </w:rPr>
        <w:t>在张壁古堡成立“张壁古堡少林禅弓院博士后科研工作室”，为张壁古堡提供体育科技支撑，传承射艺文化，造福人民群众。</w:t>
      </w:r>
    </w:p>
    <w:p w:rsidR="005F4F7A" w:rsidRPr="005E3AEB" w:rsidRDefault="005F4F7A" w:rsidP="005C6B21">
      <w:pPr>
        <w:spacing w:line="360" w:lineRule="auto"/>
        <w:ind w:firstLineChars="200" w:firstLine="560"/>
        <w:rPr>
          <w:rFonts w:asciiTheme="minorEastAsia" w:hAnsiTheme="minorEastAsia"/>
          <w:sz w:val="28"/>
          <w:szCs w:val="28"/>
        </w:rPr>
      </w:pPr>
      <w:r w:rsidRPr="005E3AEB">
        <w:rPr>
          <w:rFonts w:asciiTheme="minorEastAsia" w:hAnsiTheme="minorEastAsia" w:cs="仿宋" w:hint="eastAsia"/>
          <w:sz w:val="28"/>
          <w:szCs w:val="28"/>
        </w:rPr>
        <w:t>面对2020年突如其来的</w:t>
      </w:r>
      <w:proofErr w:type="gramStart"/>
      <w:r w:rsidRPr="005E3AEB">
        <w:rPr>
          <w:rFonts w:asciiTheme="minorEastAsia" w:hAnsiTheme="minorEastAsia" w:cs="仿宋" w:hint="eastAsia"/>
          <w:sz w:val="28"/>
          <w:szCs w:val="28"/>
        </w:rPr>
        <w:t>疫</w:t>
      </w:r>
      <w:proofErr w:type="gramEnd"/>
      <w:r w:rsidRPr="005E3AEB">
        <w:rPr>
          <w:rFonts w:asciiTheme="minorEastAsia" w:hAnsiTheme="minorEastAsia" w:cs="仿宋" w:hint="eastAsia"/>
          <w:sz w:val="28"/>
          <w:szCs w:val="28"/>
        </w:rPr>
        <w:t>战，学院组织一线教师和科研人员，陆续创建4个</w:t>
      </w:r>
      <w:proofErr w:type="gramStart"/>
      <w:r w:rsidRPr="005E3AEB">
        <w:rPr>
          <w:rFonts w:asciiTheme="minorEastAsia" w:hAnsiTheme="minorEastAsia" w:cs="仿宋" w:hint="eastAsia"/>
          <w:sz w:val="28"/>
          <w:szCs w:val="28"/>
        </w:rPr>
        <w:t>微信公众</w:t>
      </w:r>
      <w:proofErr w:type="gramEnd"/>
      <w:r w:rsidRPr="005E3AEB">
        <w:rPr>
          <w:rFonts w:asciiTheme="minorEastAsia" w:hAnsiTheme="minorEastAsia" w:cs="仿宋" w:hint="eastAsia"/>
          <w:sz w:val="28"/>
          <w:szCs w:val="28"/>
        </w:rPr>
        <w:t>平台号，先后推出《居家简易传统体育健身法》、《武术拉伸操》等系列视频13部，《“宅家”防病，运动人体科学来支招》、《体育运动抗击疫情助力心理健康》等系列科普讲座6部，积极传播健身知识，推广科学居家运动，消除疫情对大众产生的负面情绪，实现健康生活方式。</w:t>
      </w:r>
    </w:p>
    <w:p w:rsidR="00941C15" w:rsidRDefault="00197B01" w:rsidP="005C6B21">
      <w:pPr>
        <w:spacing w:line="360" w:lineRule="auto"/>
        <w:rPr>
          <w:rFonts w:asciiTheme="minorEastAsia" w:hAnsiTheme="minorEastAsia"/>
          <w:b/>
          <w:sz w:val="28"/>
          <w:szCs w:val="28"/>
        </w:rPr>
      </w:pPr>
      <w:r w:rsidRPr="005E3AEB">
        <w:rPr>
          <w:rFonts w:asciiTheme="minorEastAsia" w:hAnsiTheme="minorEastAsia" w:hint="eastAsia"/>
          <w:b/>
          <w:sz w:val="28"/>
          <w:szCs w:val="28"/>
        </w:rPr>
        <w:t>三、学位授权点建设存在的问题</w:t>
      </w:r>
    </w:p>
    <w:p w:rsidR="00AF6B8E" w:rsidRPr="00AF6B8E" w:rsidRDefault="00AF6B8E" w:rsidP="00001C9C">
      <w:pPr>
        <w:spacing w:line="360" w:lineRule="auto"/>
        <w:ind w:firstLineChars="200" w:firstLine="560"/>
        <w:rPr>
          <w:rFonts w:asciiTheme="minorEastAsia" w:hAnsiTheme="minorEastAsia" w:cs="仿宋"/>
          <w:sz w:val="28"/>
          <w:szCs w:val="28"/>
        </w:rPr>
      </w:pPr>
      <w:r w:rsidRPr="00AF6B8E">
        <w:rPr>
          <w:rFonts w:asciiTheme="minorEastAsia" w:hAnsiTheme="minorEastAsia" w:cs="仿宋" w:hint="eastAsia"/>
          <w:sz w:val="28"/>
          <w:szCs w:val="28"/>
        </w:rPr>
        <w:t>从导师队伍方面，仍需进一步优化人员规模和结构；</w:t>
      </w:r>
      <w:r>
        <w:rPr>
          <w:rFonts w:asciiTheme="minorEastAsia" w:hAnsiTheme="minorEastAsia" w:cs="仿宋" w:hint="eastAsia"/>
          <w:sz w:val="28"/>
          <w:szCs w:val="28"/>
        </w:rPr>
        <w:t>在研究生培养方面，在参与国内外高水平学术交流方面</w:t>
      </w:r>
      <w:r w:rsidR="00001C9C">
        <w:rPr>
          <w:rFonts w:asciiTheme="minorEastAsia" w:hAnsiTheme="minorEastAsia" w:cs="仿宋" w:hint="eastAsia"/>
          <w:sz w:val="28"/>
          <w:szCs w:val="28"/>
        </w:rPr>
        <w:t>略显不足，特别是国际交流还处于起步阶段，需要着力提高学科的国际化水平；经费问题是当前制约本学位点发展的主要因素之一，需多方位筹措资金，加大投入，提升办学条件。</w:t>
      </w:r>
    </w:p>
    <w:p w:rsidR="00941C15" w:rsidRPr="005E3AEB" w:rsidRDefault="00197B01" w:rsidP="005C6B21">
      <w:pPr>
        <w:spacing w:line="360" w:lineRule="auto"/>
        <w:rPr>
          <w:rFonts w:asciiTheme="minorEastAsia" w:hAnsiTheme="minorEastAsia"/>
          <w:b/>
          <w:sz w:val="28"/>
          <w:szCs w:val="28"/>
        </w:rPr>
      </w:pPr>
      <w:r w:rsidRPr="005E3AEB">
        <w:rPr>
          <w:rFonts w:asciiTheme="minorEastAsia" w:hAnsiTheme="minorEastAsia" w:hint="eastAsia"/>
          <w:b/>
          <w:sz w:val="28"/>
          <w:szCs w:val="28"/>
        </w:rPr>
        <w:t>四、2021年学位授权点建设计划</w:t>
      </w:r>
    </w:p>
    <w:p w:rsidR="00DF4A1A" w:rsidRPr="005E3AEB" w:rsidRDefault="00CA00EF" w:rsidP="005C6B21">
      <w:pPr>
        <w:spacing w:line="360" w:lineRule="auto"/>
        <w:rPr>
          <w:rFonts w:asciiTheme="minorEastAsia" w:hAnsiTheme="minorEastAsia"/>
          <w:sz w:val="28"/>
          <w:szCs w:val="28"/>
        </w:rPr>
      </w:pPr>
      <w:r>
        <w:rPr>
          <w:rFonts w:asciiTheme="minorEastAsia" w:hAnsiTheme="minorEastAsia" w:hint="eastAsia"/>
          <w:sz w:val="28"/>
          <w:szCs w:val="28"/>
        </w:rPr>
        <w:t>（一）</w:t>
      </w:r>
      <w:r w:rsidR="00DF4A1A" w:rsidRPr="005E3AEB">
        <w:rPr>
          <w:rFonts w:asciiTheme="minorEastAsia" w:hAnsiTheme="minorEastAsia" w:hint="eastAsia"/>
          <w:sz w:val="28"/>
          <w:szCs w:val="28"/>
        </w:rPr>
        <w:t>发展目标</w:t>
      </w:r>
    </w:p>
    <w:p w:rsidR="00001C9C" w:rsidRDefault="00DF4A1A" w:rsidP="005C6B21">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t>本学位点将不忘初心、牢记使命，与时俱进、走向卓越。以建设综合性强、特色鲜明的高水平一流学科为核心目标，以质量求生存，</w:t>
      </w:r>
      <w:r w:rsidRPr="005E3AEB">
        <w:rPr>
          <w:rFonts w:asciiTheme="minorEastAsia" w:hAnsiTheme="minorEastAsia" w:hint="eastAsia"/>
          <w:sz w:val="28"/>
          <w:szCs w:val="28"/>
        </w:rPr>
        <w:lastRenderedPageBreak/>
        <w:t>以特色谋发展，以改革促活力，以竞赛</w:t>
      </w:r>
      <w:proofErr w:type="gramStart"/>
      <w:r w:rsidRPr="005E3AEB">
        <w:rPr>
          <w:rFonts w:asciiTheme="minorEastAsia" w:hAnsiTheme="minorEastAsia" w:hint="eastAsia"/>
          <w:sz w:val="28"/>
          <w:szCs w:val="28"/>
        </w:rPr>
        <w:t>塑</w:t>
      </w:r>
      <w:proofErr w:type="gramEnd"/>
      <w:r w:rsidRPr="005E3AEB">
        <w:rPr>
          <w:rFonts w:asciiTheme="minorEastAsia" w:hAnsiTheme="minorEastAsia" w:hint="eastAsia"/>
          <w:sz w:val="28"/>
          <w:szCs w:val="28"/>
        </w:rPr>
        <w:t>声誉。</w:t>
      </w:r>
      <w:r w:rsidR="00001697" w:rsidRPr="005E3AEB">
        <w:rPr>
          <w:rFonts w:asciiTheme="minorEastAsia" w:hAnsiTheme="minorEastAsia" w:hint="eastAsia"/>
          <w:sz w:val="28"/>
          <w:szCs w:val="28"/>
        </w:rPr>
        <w:t xml:space="preserve">    </w:t>
      </w:r>
    </w:p>
    <w:p w:rsidR="00941C15" w:rsidRPr="005E3AEB" w:rsidRDefault="00DF4A1A" w:rsidP="005C6B21">
      <w:pPr>
        <w:spacing w:line="360" w:lineRule="auto"/>
        <w:ind w:firstLineChars="200" w:firstLine="560"/>
        <w:rPr>
          <w:rFonts w:asciiTheme="minorEastAsia" w:hAnsiTheme="minorEastAsia"/>
          <w:sz w:val="28"/>
          <w:szCs w:val="28"/>
        </w:rPr>
      </w:pPr>
      <w:r w:rsidRPr="005E3AEB">
        <w:rPr>
          <w:rFonts w:asciiTheme="minorEastAsia" w:hAnsiTheme="minorEastAsia" w:hint="eastAsia"/>
          <w:sz w:val="28"/>
          <w:szCs w:val="28"/>
        </w:rPr>
        <w:t>利用山西大学综合大学的优势，凝练方向、整合资源、强强联手、管理创新，打造一</w:t>
      </w:r>
      <w:r w:rsidR="00001697" w:rsidRPr="005E3AEB">
        <w:rPr>
          <w:rFonts w:asciiTheme="minorEastAsia" w:hAnsiTheme="minorEastAsia" w:hint="eastAsia"/>
          <w:sz w:val="28"/>
          <w:szCs w:val="28"/>
        </w:rPr>
        <w:t>个以体育学为核心，多学科交叉支撑，知识结构互补、学术技术融合的</w:t>
      </w:r>
      <w:r w:rsidRPr="005E3AEB">
        <w:rPr>
          <w:rFonts w:asciiTheme="minorEastAsia" w:hAnsiTheme="minorEastAsia" w:hint="eastAsia"/>
          <w:sz w:val="28"/>
          <w:szCs w:val="28"/>
        </w:rPr>
        <w:t>学科体系。打造一批德才兼备、全面发展的体育学科领域的领军人才和学术团队，并以科研项目为纽带，培养适应社会发展的、具有时代特征和国内竞争力的高素质复合型体育人才。力争在教育部第五次学科评估中“学科整体水平”进入全国前15%，等级升至B+，实现与“双一流”的有机衔接。</w:t>
      </w:r>
    </w:p>
    <w:p w:rsidR="00DF4A1A" w:rsidRPr="005E3AEB" w:rsidRDefault="00CA00EF" w:rsidP="005C6B21">
      <w:pPr>
        <w:spacing w:line="360" w:lineRule="auto"/>
        <w:rPr>
          <w:rFonts w:asciiTheme="minorEastAsia" w:hAnsiTheme="minorEastAsia"/>
          <w:b/>
          <w:sz w:val="28"/>
          <w:szCs w:val="28"/>
        </w:rPr>
      </w:pPr>
      <w:r>
        <w:rPr>
          <w:rFonts w:asciiTheme="minorEastAsia" w:hAnsiTheme="minorEastAsia" w:hint="eastAsia"/>
          <w:b/>
          <w:sz w:val="28"/>
          <w:szCs w:val="28"/>
        </w:rPr>
        <w:t>（二）</w:t>
      </w:r>
      <w:r w:rsidR="00DF4A1A" w:rsidRPr="005E3AEB">
        <w:rPr>
          <w:rFonts w:asciiTheme="minorEastAsia" w:hAnsiTheme="minorEastAsia" w:hint="eastAsia"/>
          <w:b/>
          <w:sz w:val="28"/>
          <w:szCs w:val="28"/>
        </w:rPr>
        <w:t>保障和改进措施</w:t>
      </w:r>
    </w:p>
    <w:p w:rsidR="00DF4A1A" w:rsidRPr="00A860E9" w:rsidRDefault="00CA00EF" w:rsidP="005C6B21">
      <w:pPr>
        <w:spacing w:line="360" w:lineRule="auto"/>
        <w:rPr>
          <w:rFonts w:asciiTheme="minorEastAsia" w:hAnsiTheme="minorEastAsia"/>
          <w:sz w:val="28"/>
          <w:szCs w:val="28"/>
        </w:rPr>
      </w:pPr>
      <w:r w:rsidRPr="00A860E9">
        <w:rPr>
          <w:rFonts w:asciiTheme="minorEastAsia" w:hAnsiTheme="minorEastAsia" w:hint="eastAsia"/>
          <w:sz w:val="28"/>
          <w:szCs w:val="28"/>
        </w:rPr>
        <w:t>1</w:t>
      </w:r>
      <w:r w:rsidR="00913915">
        <w:rPr>
          <w:rFonts w:asciiTheme="minorEastAsia" w:hAnsiTheme="minorEastAsia" w:hint="eastAsia"/>
          <w:sz w:val="28"/>
          <w:szCs w:val="28"/>
        </w:rPr>
        <w:t>.</w:t>
      </w:r>
      <w:r w:rsidR="00DF4A1A" w:rsidRPr="00A860E9">
        <w:rPr>
          <w:rFonts w:asciiTheme="minorEastAsia" w:hAnsiTheme="minorEastAsia" w:hint="eastAsia"/>
          <w:sz w:val="28"/>
          <w:szCs w:val="28"/>
        </w:rPr>
        <w:t>建设高素质专业化教师队伍。按照建设大学科的发展思路，在保证教师队伍整体学历水平提高的前提下，树立“引培并举、专兼结合”的人才建设思路，壮大学术队伍，建立完善的人才竞争和激励制度。鼓励支持学术型教师向应用型教师转型，利用已有的应用型研究平台，促进基础研究型人才和应用开发型人才的协调发展。</w:t>
      </w:r>
    </w:p>
    <w:p w:rsidR="00DF4A1A" w:rsidRPr="005E3AEB" w:rsidRDefault="00A860E9" w:rsidP="005C6B21">
      <w:pPr>
        <w:spacing w:line="360" w:lineRule="auto"/>
        <w:rPr>
          <w:rFonts w:asciiTheme="minorEastAsia" w:hAnsiTheme="minorEastAsia"/>
          <w:b/>
          <w:sz w:val="28"/>
          <w:szCs w:val="28"/>
        </w:rPr>
      </w:pPr>
      <w:r w:rsidRPr="00A860E9">
        <w:rPr>
          <w:rFonts w:asciiTheme="minorEastAsia" w:hAnsiTheme="minorEastAsia" w:hint="eastAsia"/>
          <w:sz w:val="28"/>
          <w:szCs w:val="28"/>
        </w:rPr>
        <w:t>2</w:t>
      </w:r>
      <w:r w:rsidR="00913915">
        <w:rPr>
          <w:rFonts w:asciiTheme="minorEastAsia" w:hAnsiTheme="minorEastAsia" w:hint="eastAsia"/>
          <w:sz w:val="28"/>
          <w:szCs w:val="28"/>
        </w:rPr>
        <w:t>.</w:t>
      </w:r>
      <w:r w:rsidR="00DF4A1A" w:rsidRPr="00A860E9">
        <w:rPr>
          <w:rFonts w:asciiTheme="minorEastAsia" w:hAnsiTheme="minorEastAsia" w:hint="eastAsia"/>
          <w:sz w:val="28"/>
          <w:szCs w:val="28"/>
        </w:rPr>
        <w:t>加快学科建设计划及管理机制改革。进一步推动矩阵式管理模式改革，调动具有不同学科背景的人才组成动态团队，加强学科间的协调和沟通，完善团队结构。在学科队伍建设、经费分配、财务管理等方面不断探索新的学科管理制度和管理模式。</w:t>
      </w:r>
    </w:p>
    <w:p w:rsidR="00DF4A1A" w:rsidRPr="00A860E9" w:rsidRDefault="00A860E9" w:rsidP="005C6B21">
      <w:pPr>
        <w:spacing w:line="360" w:lineRule="auto"/>
        <w:rPr>
          <w:rFonts w:asciiTheme="minorEastAsia" w:hAnsiTheme="minorEastAsia"/>
          <w:sz w:val="28"/>
          <w:szCs w:val="28"/>
        </w:rPr>
      </w:pPr>
      <w:r w:rsidRPr="00A860E9">
        <w:rPr>
          <w:rFonts w:asciiTheme="minorEastAsia" w:hAnsiTheme="minorEastAsia" w:hint="eastAsia"/>
          <w:sz w:val="28"/>
          <w:szCs w:val="28"/>
        </w:rPr>
        <w:t>3</w:t>
      </w:r>
      <w:r w:rsidR="00913915">
        <w:rPr>
          <w:rFonts w:asciiTheme="minorEastAsia" w:hAnsiTheme="minorEastAsia" w:hint="eastAsia"/>
          <w:sz w:val="28"/>
          <w:szCs w:val="28"/>
        </w:rPr>
        <w:t>.</w:t>
      </w:r>
      <w:r w:rsidR="00DF4A1A" w:rsidRPr="00A860E9">
        <w:rPr>
          <w:rFonts w:asciiTheme="minorEastAsia" w:hAnsiTheme="minorEastAsia" w:hint="eastAsia"/>
          <w:sz w:val="28"/>
          <w:szCs w:val="28"/>
        </w:rPr>
        <w:t>培养拔尖创新人才，构建特色鲜明的人才培养体系。面向学科发展，着力培养具有创新精神的学术型人才、实践能力突出的应用型人才和具有国际一流水平的竞技体育精英人才。</w:t>
      </w:r>
    </w:p>
    <w:p w:rsidR="00DF4A1A" w:rsidRPr="00A860E9" w:rsidRDefault="00A860E9" w:rsidP="005C6B21">
      <w:pPr>
        <w:spacing w:line="360" w:lineRule="auto"/>
        <w:rPr>
          <w:rFonts w:asciiTheme="minorEastAsia" w:hAnsiTheme="minorEastAsia"/>
          <w:sz w:val="28"/>
          <w:szCs w:val="28"/>
        </w:rPr>
      </w:pPr>
      <w:r w:rsidRPr="00A860E9">
        <w:rPr>
          <w:rFonts w:asciiTheme="minorEastAsia" w:hAnsiTheme="minorEastAsia" w:hint="eastAsia"/>
          <w:sz w:val="28"/>
          <w:szCs w:val="28"/>
        </w:rPr>
        <w:t>4</w:t>
      </w:r>
      <w:r w:rsidR="00913915">
        <w:rPr>
          <w:rFonts w:asciiTheme="minorEastAsia" w:hAnsiTheme="minorEastAsia" w:hint="eastAsia"/>
          <w:sz w:val="28"/>
          <w:szCs w:val="28"/>
        </w:rPr>
        <w:t>.</w:t>
      </w:r>
      <w:r w:rsidR="00DF4A1A" w:rsidRPr="00A860E9">
        <w:rPr>
          <w:rFonts w:asciiTheme="minorEastAsia" w:hAnsiTheme="minorEastAsia" w:hint="eastAsia"/>
          <w:sz w:val="28"/>
          <w:szCs w:val="28"/>
        </w:rPr>
        <w:t>建立多层次、多形式的国际合作培养机制。探索开展中外合作办学，</w:t>
      </w:r>
      <w:r w:rsidR="00DF4A1A" w:rsidRPr="00A860E9">
        <w:rPr>
          <w:rFonts w:asciiTheme="minorEastAsia" w:hAnsiTheme="minorEastAsia" w:hint="eastAsia"/>
          <w:sz w:val="28"/>
          <w:szCs w:val="28"/>
        </w:rPr>
        <w:lastRenderedPageBreak/>
        <w:t>面向国家体育发展亟需的高端人才培养需要，以“足球、游泳、冰雪运动”为切入点，与国外一流大学合作设立办学项目。深入开展国际联合培养，依托学校国际化办学平台，建立从本科生到研究生的全方位合作培养机制，推进与世界一流大学的学分互认、学位互授，全面提高人才培养的国际化水平。</w:t>
      </w:r>
      <w:r w:rsidR="00C0230A" w:rsidRPr="00A860E9">
        <w:rPr>
          <w:rFonts w:asciiTheme="minorEastAsia" w:hAnsiTheme="minorEastAsia" w:hint="eastAsia"/>
          <w:sz w:val="28"/>
          <w:szCs w:val="28"/>
        </w:rPr>
        <w:t>设立留学生体育人才奖学金，吸引留学生来学院交流学习。</w:t>
      </w:r>
    </w:p>
    <w:p w:rsidR="00941C15" w:rsidRPr="008E6CF9" w:rsidRDefault="00A860E9" w:rsidP="005C6B21">
      <w:pPr>
        <w:spacing w:line="360" w:lineRule="auto"/>
        <w:rPr>
          <w:rFonts w:asciiTheme="minorEastAsia" w:hAnsiTheme="minorEastAsia"/>
          <w:b/>
          <w:sz w:val="28"/>
          <w:szCs w:val="28"/>
        </w:rPr>
      </w:pPr>
      <w:r w:rsidRPr="00A860E9">
        <w:rPr>
          <w:rFonts w:asciiTheme="minorEastAsia" w:hAnsiTheme="minorEastAsia" w:hint="eastAsia"/>
          <w:sz w:val="28"/>
          <w:szCs w:val="28"/>
        </w:rPr>
        <w:t>5</w:t>
      </w:r>
      <w:r w:rsidR="00913915">
        <w:rPr>
          <w:rFonts w:asciiTheme="minorEastAsia" w:hAnsiTheme="minorEastAsia" w:hint="eastAsia"/>
          <w:sz w:val="28"/>
          <w:szCs w:val="28"/>
        </w:rPr>
        <w:t>.</w:t>
      </w:r>
      <w:r w:rsidR="00DF4A1A" w:rsidRPr="00A860E9">
        <w:rPr>
          <w:rFonts w:asciiTheme="minorEastAsia" w:hAnsiTheme="minorEastAsia" w:hint="eastAsia"/>
          <w:sz w:val="28"/>
          <w:szCs w:val="28"/>
        </w:rPr>
        <w:t>鼓励教师在高水平国际学术或行业组织任职，担任国际性比赛的裁判工作，推进师资队伍国际化。以武术为重点，通过孔子学院等平台，加强中国体育文化精粹的海外传播</w:t>
      </w:r>
      <w:r>
        <w:rPr>
          <w:rFonts w:asciiTheme="minorEastAsia" w:hAnsiTheme="minorEastAsia" w:hint="eastAsia"/>
          <w:b/>
          <w:sz w:val="28"/>
          <w:szCs w:val="28"/>
        </w:rPr>
        <w:t>。</w:t>
      </w:r>
    </w:p>
    <w:sectPr w:rsidR="00941C15" w:rsidRPr="008E6CF9" w:rsidSect="00941C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61" w:rsidRDefault="00480961" w:rsidP="0031666A">
      <w:r>
        <w:separator/>
      </w:r>
    </w:p>
  </w:endnote>
  <w:endnote w:type="continuationSeparator" w:id="0">
    <w:p w:rsidR="00480961" w:rsidRDefault="00480961" w:rsidP="00316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61" w:rsidRDefault="00480961" w:rsidP="0031666A">
      <w:r>
        <w:separator/>
      </w:r>
    </w:p>
  </w:footnote>
  <w:footnote w:type="continuationSeparator" w:id="0">
    <w:p w:rsidR="00480961" w:rsidRDefault="00480961" w:rsidP="00316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E7A"/>
    <w:rsid w:val="00001697"/>
    <w:rsid w:val="00001C9C"/>
    <w:rsid w:val="00091F7B"/>
    <w:rsid w:val="000D1BE2"/>
    <w:rsid w:val="000E586F"/>
    <w:rsid w:val="000F6596"/>
    <w:rsid w:val="000F75B5"/>
    <w:rsid w:val="00127F3A"/>
    <w:rsid w:val="001602AE"/>
    <w:rsid w:val="00197B01"/>
    <w:rsid w:val="001C69DC"/>
    <w:rsid w:val="001D5103"/>
    <w:rsid w:val="00207BBC"/>
    <w:rsid w:val="0021366B"/>
    <w:rsid w:val="0026100B"/>
    <w:rsid w:val="002C60E4"/>
    <w:rsid w:val="00303EF9"/>
    <w:rsid w:val="0031666A"/>
    <w:rsid w:val="00387CCF"/>
    <w:rsid w:val="003F06C5"/>
    <w:rsid w:val="00480961"/>
    <w:rsid w:val="004B4B68"/>
    <w:rsid w:val="004E64ED"/>
    <w:rsid w:val="004F3B91"/>
    <w:rsid w:val="005724CE"/>
    <w:rsid w:val="005C6B21"/>
    <w:rsid w:val="005E3AEB"/>
    <w:rsid w:val="005F4F7A"/>
    <w:rsid w:val="0062275D"/>
    <w:rsid w:val="0065518C"/>
    <w:rsid w:val="006D4E7A"/>
    <w:rsid w:val="00725D88"/>
    <w:rsid w:val="007B183F"/>
    <w:rsid w:val="007B2409"/>
    <w:rsid w:val="007C1247"/>
    <w:rsid w:val="007C16E9"/>
    <w:rsid w:val="00814478"/>
    <w:rsid w:val="00837834"/>
    <w:rsid w:val="008C037E"/>
    <w:rsid w:val="008E1A2E"/>
    <w:rsid w:val="008E6CF9"/>
    <w:rsid w:val="00913915"/>
    <w:rsid w:val="00932A54"/>
    <w:rsid w:val="00941C15"/>
    <w:rsid w:val="00A030E8"/>
    <w:rsid w:val="00A860E9"/>
    <w:rsid w:val="00AF6B8E"/>
    <w:rsid w:val="00B22A96"/>
    <w:rsid w:val="00B400C9"/>
    <w:rsid w:val="00B70BB8"/>
    <w:rsid w:val="00BA2675"/>
    <w:rsid w:val="00BF2082"/>
    <w:rsid w:val="00C0230A"/>
    <w:rsid w:val="00C34638"/>
    <w:rsid w:val="00C40ED2"/>
    <w:rsid w:val="00C53241"/>
    <w:rsid w:val="00C55464"/>
    <w:rsid w:val="00C6701A"/>
    <w:rsid w:val="00CA00EF"/>
    <w:rsid w:val="00CF45AD"/>
    <w:rsid w:val="00D2029C"/>
    <w:rsid w:val="00DF4A1A"/>
    <w:rsid w:val="00E0057F"/>
    <w:rsid w:val="00E23EE2"/>
    <w:rsid w:val="00E43360"/>
    <w:rsid w:val="00E641D4"/>
    <w:rsid w:val="00E705DC"/>
    <w:rsid w:val="00E747C7"/>
    <w:rsid w:val="00E9425E"/>
    <w:rsid w:val="00EB7165"/>
    <w:rsid w:val="00F53461"/>
    <w:rsid w:val="00F64B36"/>
    <w:rsid w:val="00F70F07"/>
    <w:rsid w:val="00FB32AE"/>
    <w:rsid w:val="00FE6713"/>
    <w:rsid w:val="00FF60FA"/>
    <w:rsid w:val="17DE0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15"/>
    <w:pPr>
      <w:widowControl w:val="0"/>
      <w:jc w:val="both"/>
    </w:pPr>
    <w:rPr>
      <w:kern w:val="2"/>
      <w:sz w:val="21"/>
      <w:szCs w:val="22"/>
    </w:rPr>
  </w:style>
  <w:style w:type="paragraph" w:styleId="3">
    <w:name w:val="heading 3"/>
    <w:basedOn w:val="a"/>
    <w:next w:val="a"/>
    <w:link w:val="3Char"/>
    <w:qFormat/>
    <w:rsid w:val="00FF60FA"/>
    <w:pPr>
      <w:adjustRightInd w:val="0"/>
      <w:spacing w:line="360" w:lineRule="auto"/>
      <w:textAlignment w:val="baseline"/>
      <w:outlineLvl w:val="2"/>
    </w:pPr>
    <w:rPr>
      <w:rFonts w:ascii="Times New Roman" w:eastAsia="宋体" w:hAnsi="Times New Roman" w:cs="Times New Roman"/>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1C15"/>
    <w:pPr>
      <w:tabs>
        <w:tab w:val="center" w:pos="4153"/>
        <w:tab w:val="right" w:pos="8306"/>
      </w:tabs>
      <w:snapToGrid w:val="0"/>
      <w:jc w:val="left"/>
    </w:pPr>
    <w:rPr>
      <w:sz w:val="18"/>
      <w:szCs w:val="18"/>
    </w:rPr>
  </w:style>
  <w:style w:type="paragraph" w:styleId="a4">
    <w:name w:val="header"/>
    <w:basedOn w:val="a"/>
    <w:link w:val="Char0"/>
    <w:uiPriority w:val="99"/>
    <w:unhideWhenUsed/>
    <w:rsid w:val="00941C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41C15"/>
    <w:rPr>
      <w:sz w:val="18"/>
      <w:szCs w:val="18"/>
    </w:rPr>
  </w:style>
  <w:style w:type="character" w:customStyle="1" w:styleId="Char">
    <w:name w:val="页脚 Char"/>
    <w:basedOn w:val="a0"/>
    <w:link w:val="a3"/>
    <w:uiPriority w:val="99"/>
    <w:rsid w:val="00941C15"/>
    <w:rPr>
      <w:sz w:val="18"/>
      <w:szCs w:val="18"/>
    </w:rPr>
  </w:style>
  <w:style w:type="character" w:customStyle="1" w:styleId="3Char">
    <w:name w:val="标题 3 Char"/>
    <w:basedOn w:val="a0"/>
    <w:link w:val="3"/>
    <w:rsid w:val="00FF60FA"/>
    <w:rPr>
      <w:rFonts w:ascii="Times New Roman" w:eastAsia="宋体" w:hAnsi="Times New Roman" w:cs="Times New Roman"/>
      <w:b/>
      <w:bCs/>
      <w:sz w:val="24"/>
      <w:szCs w:val="32"/>
    </w:rPr>
  </w:style>
  <w:style w:type="character" w:customStyle="1" w:styleId="1">
    <w:name w:val="正文+1 字符"/>
    <w:link w:val="10"/>
    <w:rsid w:val="00FF60FA"/>
    <w:rPr>
      <w:rFonts w:ascii="Times New Roman" w:hAnsi="Times New Roman"/>
      <w:sz w:val="24"/>
      <w:szCs w:val="28"/>
    </w:rPr>
  </w:style>
  <w:style w:type="paragraph" w:customStyle="1" w:styleId="10">
    <w:name w:val="正文+1"/>
    <w:basedOn w:val="a"/>
    <w:link w:val="1"/>
    <w:qFormat/>
    <w:rsid w:val="00FF60FA"/>
    <w:pPr>
      <w:adjustRightInd w:val="0"/>
      <w:spacing w:line="360" w:lineRule="auto"/>
      <w:ind w:firstLineChars="200" w:firstLine="200"/>
      <w:textAlignment w:val="baseline"/>
    </w:pPr>
    <w:rPr>
      <w:rFonts w:ascii="Times New Roman" w:hAnsi="Times New Roman"/>
      <w:kern w:val="0"/>
      <w:sz w:val="24"/>
      <w:szCs w:val="28"/>
    </w:rPr>
  </w:style>
  <w:style w:type="paragraph" w:customStyle="1" w:styleId="A5">
    <w:name w:val="正文 A"/>
    <w:qFormat/>
    <w:rsid w:val="004F3B91"/>
    <w:pPr>
      <w:widowControl w:val="0"/>
      <w:pBdr>
        <w:top w:val="none" w:sz="0" w:space="31" w:color="FFFFFF"/>
        <w:left w:val="none" w:sz="0" w:space="31" w:color="FFFFFF"/>
        <w:bottom w:val="none" w:sz="0" w:space="31" w:color="FFFFFF"/>
        <w:right w:val="none" w:sz="0" w:space="31" w:color="FFFFFF"/>
      </w:pBdr>
      <w:jc w:val="both"/>
    </w:pPr>
    <w:rPr>
      <w:rFonts w:ascii="Calibri" w:eastAsia="宋体" w:hAnsi="Calibri" w:cs="Calibri"/>
      <w:color w:val="000000"/>
      <w:kern w:val="2"/>
      <w:sz w:val="21"/>
      <w:szCs w:val="21"/>
      <w:u w:color="000000"/>
    </w:rPr>
  </w:style>
  <w:style w:type="paragraph" w:styleId="a6">
    <w:name w:val="Normal (Web)"/>
    <w:basedOn w:val="a"/>
    <w:uiPriority w:val="99"/>
    <w:qFormat/>
    <w:rsid w:val="00932A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0557249">
      <w:bodyDiv w:val="1"/>
      <w:marLeft w:val="0"/>
      <w:marRight w:val="0"/>
      <w:marTop w:val="0"/>
      <w:marBottom w:val="0"/>
      <w:divBdr>
        <w:top w:val="none" w:sz="0" w:space="0" w:color="auto"/>
        <w:left w:val="none" w:sz="0" w:space="0" w:color="auto"/>
        <w:bottom w:val="none" w:sz="0" w:space="0" w:color="auto"/>
        <w:right w:val="none" w:sz="0" w:space="0" w:color="auto"/>
      </w:divBdr>
    </w:div>
    <w:div w:id="213563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7FCA3-06B3-4914-8F3D-4FE71B20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778</Words>
  <Characters>4437</Characters>
  <Application>Microsoft Office Word</Application>
  <DocSecurity>0</DocSecurity>
  <Lines>36</Lines>
  <Paragraphs>10</Paragraphs>
  <ScaleCrop>false</ScaleCrop>
  <Company>Hewlett-Packard Company</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yueer</cp:lastModifiedBy>
  <cp:revision>37</cp:revision>
  <dcterms:created xsi:type="dcterms:W3CDTF">2021-03-05T01:27:00Z</dcterms:created>
  <dcterms:modified xsi:type="dcterms:W3CDTF">2021-03-25T14:12:00Z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